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A" w:rsidRPr="00BB632C" w:rsidRDefault="00677A86" w:rsidP="00FE0CC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жителями,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277B9F">
      <w:pPr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</w:t>
      </w:r>
      <w:proofErr w:type="spellStart"/>
      <w:r w:rsidRPr="00F852B3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F852B3">
        <w:rPr>
          <w:rFonts w:ascii="Times New Roman" w:hAnsi="Times New Roman" w:cs="Times New Roman"/>
          <w:bCs/>
          <w:sz w:val="24"/>
          <w:szCs w:val="24"/>
        </w:rPr>
        <w:t>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>График работы: Понедельник – Пятница с 9:00 до 18:00.</w:t>
      </w:r>
    </w:p>
    <w:p w:rsidR="004E643F" w:rsidRPr="001D182E" w:rsidRDefault="00B47913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F6F47"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</w:p>
    <w:p w:rsidR="00F852B3" w:rsidRDefault="004E643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января 2020 года плата за коммунальную услугу по вывозутвердых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FE0CC5">
        <w:rPr>
          <w:rFonts w:ascii="Times New Roman" w:hAnsi="Times New Roman" w:cs="Times New Roman"/>
          <w:sz w:val="24"/>
          <w:szCs w:val="24"/>
        </w:rPr>
        <w:t xml:space="preserve">46-145. </w:t>
      </w:r>
    </w:p>
    <w:p w:rsidR="002731B8" w:rsidRDefault="009B35B9" w:rsidP="00FE0CC5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Методика расчета установлена Постановлением Правительства Пермского края от 09.12.2019 №901-п. </w:t>
      </w:r>
    </w:p>
    <w:p w:rsidR="00FE0CC5" w:rsidRPr="00FE0CC5" w:rsidRDefault="00FE0CC5" w:rsidP="00FE0CC5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 xml:space="preserve">некорректное количество </w:t>
      </w:r>
      <w:proofErr w:type="gramStart"/>
      <w:r w:rsidR="00A9567A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того,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proofErr w:type="gramStart"/>
      <w:r w:rsidR="001A0460">
        <w:rPr>
          <w:rFonts w:ascii="Times New Roman" w:hAnsi="Times New Roman" w:cs="Times New Roman"/>
          <w:sz w:val="24"/>
          <w:szCs w:val="24"/>
        </w:rPr>
        <w:t>,</w:t>
      </w:r>
      <w:r w:rsidR="005F6F4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6F47">
        <w:rPr>
          <w:rFonts w:ascii="Times New Roman" w:hAnsi="Times New Roman" w:cs="Times New Roman"/>
          <w:sz w:val="24"/>
          <w:szCs w:val="24"/>
        </w:rPr>
        <w:t>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</w:t>
      </w:r>
      <w:proofErr w:type="spellStart"/>
      <w:r w:rsidRPr="001D182E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1D182E">
        <w:rPr>
          <w:rFonts w:ascii="Times New Roman" w:hAnsi="Times New Roman" w:cs="Times New Roman"/>
          <w:sz w:val="24"/>
          <w:szCs w:val="24"/>
        </w:rPr>
        <w:t>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36" w:rsidRPr="001D182E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0CC5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</w:p>
    <w:p w:rsidR="004D6836" w:rsidRDefault="004D6836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отделенияв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hyperlink r:id="rId5" w:history="1">
        <w:r w:rsidRPr="007860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http://mfc-perm.ru/</w:t>
        </w:r>
      </w:hyperlink>
    </w:p>
    <w:p w:rsidR="004D6836" w:rsidRDefault="004D6836" w:rsidP="004D6836">
      <w:pPr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КРЦ-Прикамье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DA5B25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КРЦ-Прикамье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hyperlink r:id="rId6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Pr="00DC583E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7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D6836" w:rsidRPr="006216E1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632C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lastRenderedPageBreak/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Pr="00A8650B">
          <w:rPr>
            <w:rStyle w:val="a4"/>
            <w:rFonts w:ascii="Times New Roman" w:hAnsi="Times New Roman" w:cs="Times New Roman"/>
            <w:b/>
            <w:sz w:val="24"/>
            <w:szCs w:val="24"/>
          </w:rPr>
          <w:t>info@te.permkrai.ru</w:t>
        </w:r>
      </w:hyperlink>
    </w:p>
    <w:p w:rsidR="004D6836" w:rsidRPr="001A15AA" w:rsidRDefault="004D6836" w:rsidP="00FE0C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отделение</w:t>
      </w:r>
      <w:r w:rsidRPr="00A8650B">
        <w:rPr>
          <w:rFonts w:ascii="Times New Roman" w:hAnsi="Times New Roman" w:cs="Times New Roman"/>
          <w:sz w:val="24"/>
          <w:szCs w:val="24"/>
        </w:rPr>
        <w:t xml:space="preserve"> мобильных специалистов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650B">
        <w:rPr>
          <w:rFonts w:ascii="Times New Roman" w:hAnsi="Times New Roman" w:cs="Times New Roman"/>
          <w:sz w:val="24"/>
          <w:szCs w:val="24"/>
        </w:rPr>
        <w:t xml:space="preserve">в вашем городе </w:t>
      </w:r>
      <w:r w:rsidRPr="00A8650B">
        <w:rPr>
          <w:rFonts w:ascii="Times New Roman" w:hAnsi="Times New Roman" w:cs="Times New Roman"/>
          <w:sz w:val="24"/>
          <w:szCs w:val="24"/>
        </w:rPr>
        <w:br/>
        <w:t>адрес и в</w:t>
      </w:r>
      <w:r w:rsidRPr="00A8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Pr="00FE0CC5" w:rsidRDefault="00420943" w:rsidP="00FE0CC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0" w:history="1">
        <w:r w:rsidR="004D6836" w:rsidRPr="0078606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http://pkgyp-te.permkrai.ru/</w:t>
        </w:r>
      </w:hyperlink>
    </w:p>
    <w:p w:rsidR="003326A4" w:rsidRPr="003326A4" w:rsidRDefault="003326A4" w:rsidP="0002681F">
      <w:pPr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Заявление может быть написано в свободной форме.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FE0CC5" w:rsidRDefault="00E67A59" w:rsidP="00FE0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77B9F" w:rsidRPr="00725425" w:rsidRDefault="00906B6B" w:rsidP="00FE0CC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4D6836" w:rsidRPr="00FE0CC5" w:rsidRDefault="00277B9F" w:rsidP="00277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B9F" w:rsidRPr="001D182E" w:rsidRDefault="00C910DF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 - 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04089">
        <w:rPr>
          <w:rFonts w:ascii="Times New Roman" w:hAnsi="Times New Roman" w:cs="Times New Roman"/>
          <w:sz w:val="24"/>
          <w:szCs w:val="24"/>
        </w:rPr>
        <w:br/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277B9F" w:rsidRPr="001D182E" w:rsidRDefault="00277B9F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 xml:space="preserve">по количеству </w:t>
      </w:r>
      <w:proofErr w:type="gramStart"/>
      <w:r w:rsidR="00F05098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0F3FB3">
        <w:rPr>
          <w:rFonts w:ascii="Times New Roman" w:hAnsi="Times New Roman" w:cs="Times New Roman"/>
          <w:sz w:val="24"/>
          <w:szCs w:val="24"/>
        </w:rPr>
        <w:t>перерасчет платы за 2019 год производится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расчеты 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имеет.</w:t>
      </w:r>
    </w:p>
    <w:p w:rsidR="00FE0CC5" w:rsidRDefault="00FE0CC5" w:rsidP="004E643F">
      <w:pPr>
        <w:rPr>
          <w:rFonts w:ascii="Times New Roman" w:hAnsi="Times New Roman" w:cs="Times New Roman"/>
          <w:b/>
          <w:sz w:val="24"/>
          <w:szCs w:val="24"/>
        </w:rPr>
      </w:pPr>
    </w:p>
    <w:p w:rsidR="005221A9" w:rsidRPr="005221A9" w:rsidRDefault="005221A9" w:rsidP="004E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КРЦ-Прикамье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Чапаева, д. 44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Геофизиков,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Березники, ул. Юбилейная, д. 17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lastRenderedPageBreak/>
        <w:t>г. Добрянка, ул. Герцена, д.  33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Дегтярева, д.  9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Всеволодо-Вильва, ул. Розы Люксембург, д.  21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Советская, д. 16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Кудымкар, ул. Калинина, д.  38 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Кунгур, ул. Карла Маркса, д. 10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Лысьва, ул. Победы, д. 34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Оса, ул. Мира,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Углеуральский, д 2-я Коммунистическая, д. 97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Ленина, д. 61Б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Шлюзовая, д. 1А</w:t>
      </w:r>
    </w:p>
    <w:p w:rsid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Чусовой, ул. Чайковского, д. 17</w:t>
      </w:r>
    </w:p>
    <w:p w:rsidR="00FE0CC5" w:rsidRDefault="00FE0CC5" w:rsidP="00FE0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5221A9">
      <w:pPr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Адреса отделений ПКГУП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Default="005221A9" w:rsidP="005221A9">
      <w:pPr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Березники, ул. Веры Бирюковой, д. 7</w:t>
      </w:r>
      <w:r w:rsidRPr="005221A9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bCs/>
          <w:sz w:val="24"/>
          <w:szCs w:val="24"/>
        </w:rPr>
        <w:t>г. Верещагино, ул. Ленина, д. 23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bCs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bCs/>
          <w:sz w:val="24"/>
          <w:szCs w:val="24"/>
        </w:rPr>
        <w:t>, ул. Дегтярева, д. 9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Добрянка, ул. Советская,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Кудымкар, ул. Калинина, д. 38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Кунгур, ул. Карла Маркса,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Оса, ул. Мира, д.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Чайковский, ул. Промышленная, д. 9/4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Чусовой, ул. Чайковского, д. 17б</w:t>
      </w:r>
    </w:p>
    <w:p w:rsidR="005221A9" w:rsidRPr="005221A9" w:rsidRDefault="005221A9" w:rsidP="00FE0CC5">
      <w:pPr>
        <w:spacing w:after="0"/>
      </w:pPr>
      <w:r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Адреса работы выездных специалистов </w:t>
      </w:r>
      <w:r w:rsidR="00FE0CC5" w:rsidRPr="005221A9">
        <w:rPr>
          <w:rFonts w:ascii="Times New Roman" w:hAnsi="Times New Roman" w:cs="Times New Roman"/>
          <w:b/>
          <w:sz w:val="24"/>
          <w:szCs w:val="24"/>
        </w:rPr>
        <w:t>ПКГУП</w:t>
      </w:r>
      <w:r w:rsidRPr="002341C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341CA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2341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41CA">
        <w:rPr>
          <w:rFonts w:ascii="Times New Roman" w:hAnsi="Times New Roman" w:cs="Times New Roman"/>
          <w:bCs/>
          <w:sz w:val="24"/>
          <w:szCs w:val="24"/>
        </w:rPr>
        <w:br/>
      </w:r>
      <w:r w:rsidR="002341CA" w:rsidRPr="00FE0CC5">
        <w:rPr>
          <w:rFonts w:ascii="Times New Roman" w:hAnsi="Times New Roman" w:cs="Times New Roman"/>
          <w:bCs/>
          <w:sz w:val="24"/>
          <w:szCs w:val="24"/>
        </w:rPr>
        <w:t>график работы уточняйте на сайте «</w:t>
      </w:r>
      <w:proofErr w:type="spellStart"/>
      <w:r w:rsidR="002341CA" w:rsidRPr="00FE0CC5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="002341CA" w:rsidRPr="00FE0CC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t>г. Александровск, ул. Ленина, д. 20а</w:t>
      </w:r>
      <w:r w:rsidRPr="002341CA">
        <w:rPr>
          <w:rFonts w:ascii="Times New Roman" w:hAnsi="Times New Roman" w:cs="Times New Roman"/>
          <w:sz w:val="24"/>
          <w:szCs w:val="24"/>
        </w:rPr>
        <w:br/>
        <w:t>с. Барда, ул. Советская, д. 14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Гайны, ул. Калинина,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г. Горнозаводск, ул. Мира, д. 15</w:t>
      </w:r>
      <w:r w:rsidRPr="005221A9">
        <w:rPr>
          <w:rFonts w:ascii="Times New Roman" w:hAnsi="Times New Roman" w:cs="Times New Roman"/>
          <w:sz w:val="24"/>
          <w:szCs w:val="24"/>
        </w:rPr>
        <w:br/>
        <w:t>с. Елово, ул. Ленина, д. 32</w:t>
      </w:r>
      <w:r w:rsidRPr="005221A9">
        <w:rPr>
          <w:rFonts w:ascii="Times New Roman" w:hAnsi="Times New Roman" w:cs="Times New Roman"/>
          <w:sz w:val="24"/>
          <w:szCs w:val="24"/>
        </w:rPr>
        <w:br/>
        <w:t>п. Ильинский ул. Советская, д. 7</w:t>
      </w:r>
      <w:r w:rsidRPr="005221A9">
        <w:rPr>
          <w:rFonts w:ascii="Times New Roman" w:hAnsi="Times New Roman" w:cs="Times New Roman"/>
          <w:sz w:val="24"/>
          <w:szCs w:val="24"/>
        </w:rPr>
        <w:br/>
        <w:t>с. Карагай, ул. Ленина, д. 5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Луначарского, д. 19</w:t>
      </w:r>
      <w:r w:rsidRPr="005221A9">
        <w:rPr>
          <w:rFonts w:ascii="Times New Roman" w:hAnsi="Times New Roman" w:cs="Times New Roman"/>
          <w:sz w:val="24"/>
          <w:szCs w:val="24"/>
        </w:rPr>
        <w:br/>
        <w:t>г. Красновишерск, ул. Спортивная, д. 16</w:t>
      </w:r>
      <w:r w:rsidR="002341CA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sz w:val="24"/>
          <w:szCs w:val="24"/>
        </w:rPr>
        <w:t>п. Куеда, ул. Гагарина, д. 25</w:t>
      </w:r>
      <w:r w:rsidRPr="005221A9">
        <w:rPr>
          <w:rFonts w:ascii="Times New Roman" w:hAnsi="Times New Roman" w:cs="Times New Roman"/>
          <w:sz w:val="24"/>
          <w:szCs w:val="24"/>
        </w:rPr>
        <w:br/>
        <w:t>г. Лысьва, ул. Первомайская,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с. Орда, ул. 1 мая, д. </w:t>
      </w:r>
      <w:proofErr w:type="gramStart"/>
      <w:r w:rsidRPr="005221A9">
        <w:rPr>
          <w:rFonts w:ascii="Times New Roman" w:hAnsi="Times New Roman" w:cs="Times New Roman"/>
          <w:sz w:val="24"/>
          <w:szCs w:val="24"/>
        </w:rPr>
        <w:t>1а</w:t>
      </w:r>
      <w:r w:rsidRPr="005221A9">
        <w:rPr>
          <w:rFonts w:ascii="Times New Roman" w:hAnsi="Times New Roman" w:cs="Times New Roman"/>
          <w:sz w:val="24"/>
          <w:szCs w:val="24"/>
        </w:rPr>
        <w:br/>
        <w:t>п. Октябрьский, ул. Ленина, д. 57</w:t>
      </w:r>
      <w:r w:rsidRPr="005221A9">
        <w:rPr>
          <w:rFonts w:ascii="Times New Roman" w:hAnsi="Times New Roman" w:cs="Times New Roman"/>
          <w:sz w:val="24"/>
          <w:szCs w:val="24"/>
        </w:rPr>
        <w:br/>
        <w:t>г. Очер, ул. Ленина,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Соликамск,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20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п.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Больничная, д. 13</w:t>
      </w:r>
      <w:r w:rsidRPr="005221A9">
        <w:rPr>
          <w:rFonts w:ascii="Times New Roman" w:hAnsi="Times New Roman" w:cs="Times New Roman"/>
          <w:sz w:val="24"/>
          <w:szCs w:val="24"/>
        </w:rPr>
        <w:br/>
        <w:t>г. Чернушка, ул. Юбилейная, д. 9</w:t>
      </w:r>
      <w:proofErr w:type="gramEnd"/>
    </w:p>
    <w:p w:rsidR="002731B8" w:rsidRDefault="002731B8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B632C" w:rsidRDefault="00BB632C" w:rsidP="00FE0CC5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lastRenderedPageBreak/>
        <w:t>Порядок перерасчета платы за ТКО в случае временного отсутствия потребителя</w:t>
      </w:r>
    </w:p>
    <w:p w:rsidR="00BB632C" w:rsidRDefault="00BB632C" w:rsidP="00BB632C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 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632C">
        <w:rPr>
          <w:rFonts w:ascii="Times New Roman" w:hAnsi="Times New Roman" w:cs="Times New Roman"/>
          <w:sz w:val="24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</w:t>
      </w:r>
      <w:r w:rsidRPr="00BB632C">
        <w:rPr>
          <w:rFonts w:ascii="Times New Roman" w:hAnsi="Times New Roman" w:cs="Times New Roman"/>
          <w:sz w:val="24"/>
          <w:szCs w:val="28"/>
        </w:rPr>
        <w:lastRenderedPageBreak/>
        <w:t>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B632C" w:rsidRPr="00487785" w:rsidRDefault="00BB632C" w:rsidP="00FE0C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 w:rsidSect="0042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9340C"/>
    <w:rsid w:val="003D476A"/>
    <w:rsid w:val="003F47C6"/>
    <w:rsid w:val="00420943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53D11"/>
    <w:rsid w:val="00560FDB"/>
    <w:rsid w:val="00590F4A"/>
    <w:rsid w:val="005B0249"/>
    <w:rsid w:val="005C12D6"/>
    <w:rsid w:val="005D0602"/>
    <w:rsid w:val="005E0A26"/>
    <w:rsid w:val="005E5C39"/>
    <w:rsid w:val="005F6F47"/>
    <w:rsid w:val="00616E96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86B3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30EF7"/>
    <w:rsid w:val="00E67A59"/>
    <w:rsid w:val="00E721A5"/>
    <w:rsid w:val="00E9086D"/>
    <w:rsid w:val="00EA4BDD"/>
    <w:rsid w:val="00EE3FF6"/>
    <w:rsid w:val="00EF624A"/>
    <w:rsid w:val="00F05098"/>
    <w:rsid w:val="00F30034"/>
    <w:rsid w:val="00F852B3"/>
    <w:rsid w:val="00FD2B94"/>
    <w:rsid w:val="00FE0CC5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c-prika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ko-info@krc-prik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c-pri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fc-perm.ru/" TargetMode="External"/><Relationship Id="rId10" Type="http://schemas.openxmlformats.org/officeDocument/2006/relationships/hyperlink" Target="http://pkgyp-te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kucheva_m</cp:lastModifiedBy>
  <cp:revision>2</cp:revision>
  <cp:lastPrinted>2020-01-14T04:45:00Z</cp:lastPrinted>
  <dcterms:created xsi:type="dcterms:W3CDTF">2020-01-14T04:45:00Z</dcterms:created>
  <dcterms:modified xsi:type="dcterms:W3CDTF">2020-01-14T04:45:00Z</dcterms:modified>
</cp:coreProperties>
</file>