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1A" w:rsidRDefault="0004671A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4671A" w:rsidRDefault="0004671A">
      <w:pPr>
        <w:pStyle w:val="ConsPlusNormal"/>
        <w:jc w:val="both"/>
        <w:outlineLvl w:val="0"/>
      </w:pPr>
    </w:p>
    <w:p w:rsidR="0004671A" w:rsidRDefault="0004671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4671A" w:rsidRDefault="0004671A">
      <w:pPr>
        <w:pStyle w:val="ConsPlusTitle"/>
        <w:jc w:val="center"/>
      </w:pPr>
    </w:p>
    <w:p w:rsidR="0004671A" w:rsidRDefault="0004671A">
      <w:pPr>
        <w:pStyle w:val="ConsPlusTitle"/>
        <w:jc w:val="center"/>
      </w:pPr>
      <w:r>
        <w:t>ПОСТАНОВЛЕНИЕ</w:t>
      </w:r>
    </w:p>
    <w:p w:rsidR="0004671A" w:rsidRDefault="0004671A">
      <w:pPr>
        <w:pStyle w:val="ConsPlusTitle"/>
        <w:jc w:val="center"/>
      </w:pPr>
      <w:bookmarkStart w:id="0" w:name="_GoBack"/>
      <w:r>
        <w:t>от 10 марта 2023 г. N 372</w:t>
      </w:r>
      <w:bookmarkEnd w:id="0"/>
    </w:p>
    <w:p w:rsidR="0004671A" w:rsidRDefault="0004671A">
      <w:pPr>
        <w:pStyle w:val="ConsPlusTitle"/>
        <w:jc w:val="center"/>
      </w:pPr>
    </w:p>
    <w:p w:rsidR="0004671A" w:rsidRDefault="0004671A">
      <w:pPr>
        <w:pStyle w:val="ConsPlusTitle"/>
        <w:jc w:val="center"/>
      </w:pPr>
      <w:r>
        <w:t>О ВНЕСЕНИИ ИЗМЕНЕНИЙ</w:t>
      </w:r>
    </w:p>
    <w:p w:rsidR="0004671A" w:rsidRDefault="0004671A">
      <w:pPr>
        <w:pStyle w:val="ConsPlusTitle"/>
        <w:jc w:val="center"/>
      </w:pPr>
      <w:r>
        <w:t>В НЕКОТОРЫЕ АКТЫ ПРАВИТЕЛЬСТВА РОССИЙСКОЙ ФЕДЕРАЦИИ</w:t>
      </w:r>
    </w:p>
    <w:p w:rsidR="0004671A" w:rsidRDefault="0004671A">
      <w:pPr>
        <w:pStyle w:val="ConsPlusTitle"/>
        <w:jc w:val="center"/>
      </w:pPr>
      <w:r>
        <w:t xml:space="preserve">И ПРИЗНАНИИ </w:t>
      </w:r>
      <w:proofErr w:type="gramStart"/>
      <w:r>
        <w:t>УТРАТИВШИМ</w:t>
      </w:r>
      <w:proofErr w:type="gramEnd"/>
      <w:r>
        <w:t xml:space="preserve"> СИЛУ ОТДЕЛЬНОГО ПОЛОЖЕНИЯ АКТА</w:t>
      </w:r>
    </w:p>
    <w:p w:rsidR="0004671A" w:rsidRDefault="0004671A">
      <w:pPr>
        <w:pStyle w:val="ConsPlusTitle"/>
        <w:jc w:val="center"/>
      </w:pPr>
      <w:r>
        <w:t>ПРАВИТЕЛЬСТВА РОССИЙСКОЙ ФЕДЕРАЦИИ</w:t>
      </w:r>
    </w:p>
    <w:p w:rsidR="0004671A" w:rsidRDefault="0004671A">
      <w:pPr>
        <w:pStyle w:val="ConsPlusNormal"/>
        <w:jc w:val="both"/>
      </w:pPr>
    </w:p>
    <w:p w:rsidR="0004671A" w:rsidRDefault="0004671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4671A" w:rsidRDefault="0004671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04671A" w:rsidRDefault="0004671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6">
        <w:r>
          <w:rPr>
            <w:color w:val="0000FF"/>
          </w:rPr>
          <w:t>подпункт "в" пункта 5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17 августа 2022 г. N 1431 "О внесении изменений в некоторые акты Правительства Российской Федерации" (Собрание законодательства Российской Федерации, 2022, N 35, ст. 6081), в части дополнения постановления Правительства Российской Федерации от 10 марта 2022 г. N 336 "Об</w:t>
      </w:r>
      <w:proofErr w:type="gramEnd"/>
      <w:r>
        <w:t xml:space="preserve"> </w:t>
      </w:r>
      <w:proofErr w:type="gramStart"/>
      <w:r>
        <w:t>особенностях</w:t>
      </w:r>
      <w:proofErr w:type="gramEnd"/>
      <w:r>
        <w:t xml:space="preserve"> организации и осуществления государственного контроля (надзора), муниципального контроля" пунктом 7(1).</w:t>
      </w:r>
    </w:p>
    <w:p w:rsidR="0004671A" w:rsidRDefault="0004671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опубликования, за исключением следующих положений, для которых настоящим постановлением установлены иные сроки вступления в силу:</w:t>
      </w:r>
    </w:p>
    <w:p w:rsidR="0004671A" w:rsidRDefault="0004671A">
      <w:pPr>
        <w:pStyle w:val="ConsPlusNormal"/>
        <w:spacing w:before="220"/>
        <w:ind w:firstLine="540"/>
        <w:jc w:val="both"/>
      </w:pPr>
      <w:r>
        <w:t xml:space="preserve">в </w:t>
      </w:r>
      <w:hyperlink w:anchor="P194">
        <w:r>
          <w:rPr>
            <w:color w:val="0000FF"/>
          </w:rPr>
          <w:t>подпункте "е" пункта 3</w:t>
        </w:r>
      </w:hyperlink>
      <w:r>
        <w:t xml:space="preserve"> изменений, утвержденных настоящим постановлением:</w:t>
      </w:r>
    </w:p>
    <w:bookmarkStart w:id="1" w:name="P16"/>
    <w:bookmarkEnd w:id="1"/>
    <w:p w:rsidR="0004671A" w:rsidRDefault="0004671A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"P211" \h </w:instrText>
      </w:r>
      <w:r>
        <w:fldChar w:fldCharType="separate"/>
      </w:r>
      <w:proofErr w:type="gramStart"/>
      <w:r>
        <w:rPr>
          <w:color w:val="0000FF"/>
        </w:rPr>
        <w:t>абзацы шестнадцатый</w:t>
      </w:r>
      <w:r>
        <w:rPr>
          <w:color w:val="0000FF"/>
        </w:rPr>
        <w:fldChar w:fldCharType="end"/>
      </w:r>
      <w:r>
        <w:t xml:space="preserve"> и </w:t>
      </w:r>
      <w:hyperlink w:anchor="P212">
        <w:r>
          <w:rPr>
            <w:color w:val="0000FF"/>
          </w:rPr>
          <w:t>семнадцатый</w:t>
        </w:r>
      </w:hyperlink>
      <w:r>
        <w:t xml:space="preserve"> вступают в силу с 1 сентября 2023 г.;</w:t>
      </w:r>
      <w:proofErr w:type="gramEnd"/>
    </w:p>
    <w:bookmarkStart w:id="2" w:name="P17"/>
    <w:bookmarkEnd w:id="2"/>
    <w:p w:rsidR="0004671A" w:rsidRDefault="0004671A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"P215" \h </w:instrText>
      </w:r>
      <w:r>
        <w:fldChar w:fldCharType="separate"/>
      </w:r>
      <w:r>
        <w:rPr>
          <w:color w:val="0000FF"/>
        </w:rPr>
        <w:t>абзацы восемнадцатый</w:t>
      </w:r>
      <w:r>
        <w:rPr>
          <w:color w:val="0000FF"/>
        </w:rPr>
        <w:fldChar w:fldCharType="end"/>
      </w:r>
      <w:r>
        <w:t xml:space="preserve">, </w:t>
      </w:r>
      <w:hyperlink w:anchor="P224">
        <w:r>
          <w:rPr>
            <w:color w:val="0000FF"/>
          </w:rPr>
          <w:t>двадцать пятый</w:t>
        </w:r>
      </w:hyperlink>
      <w:r>
        <w:t xml:space="preserve">, </w:t>
      </w:r>
      <w:hyperlink w:anchor="P228">
        <w:r>
          <w:rPr>
            <w:color w:val="0000FF"/>
          </w:rPr>
          <w:t>двадцать седьмой</w:t>
        </w:r>
      </w:hyperlink>
      <w:r>
        <w:t xml:space="preserve"> и </w:t>
      </w:r>
      <w:hyperlink w:anchor="P235">
        <w:r>
          <w:rPr>
            <w:color w:val="0000FF"/>
          </w:rPr>
          <w:t>тридцать второй</w:t>
        </w:r>
      </w:hyperlink>
      <w:r>
        <w:t xml:space="preserve"> (в части включения прокуроров в перечень пользователей государственной информационной системы "Типовое облачное решение по автоматизации контрольной (надзорной) деятельности", а также определения роли прокурора в ролевой модели управления указанной информационной системой) вступают в силу с 1 января 2024 г.;</w:t>
      </w:r>
    </w:p>
    <w:p w:rsidR="0004671A" w:rsidRDefault="0004671A">
      <w:pPr>
        <w:pStyle w:val="ConsPlusNormal"/>
        <w:spacing w:before="220"/>
        <w:ind w:firstLine="540"/>
        <w:jc w:val="both"/>
      </w:pPr>
      <w:r>
        <w:t xml:space="preserve">в </w:t>
      </w:r>
      <w:hyperlink w:anchor="P267">
        <w:r>
          <w:rPr>
            <w:color w:val="0000FF"/>
          </w:rPr>
          <w:t>подпункте "б" пункта 5</w:t>
        </w:r>
      </w:hyperlink>
      <w:r>
        <w:t xml:space="preserve"> изменений, утвержденных настоящим постановлением:</w:t>
      </w:r>
    </w:p>
    <w:bookmarkStart w:id="3" w:name="P19"/>
    <w:bookmarkEnd w:id="3"/>
    <w:p w:rsidR="0004671A" w:rsidRDefault="0004671A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"P289" \h </w:instrText>
      </w:r>
      <w:r>
        <w:fldChar w:fldCharType="separate"/>
      </w:r>
      <w:r>
        <w:rPr>
          <w:color w:val="0000FF"/>
        </w:rPr>
        <w:t>абзацы одиннадцатый</w:t>
      </w:r>
      <w:r>
        <w:rPr>
          <w:color w:val="0000FF"/>
        </w:rPr>
        <w:fldChar w:fldCharType="end"/>
      </w:r>
      <w:r>
        <w:t xml:space="preserve"> и </w:t>
      </w:r>
      <w:hyperlink w:anchor="P290">
        <w:r>
          <w:rPr>
            <w:color w:val="0000FF"/>
          </w:rPr>
          <w:t>двенадцатый</w:t>
        </w:r>
      </w:hyperlink>
      <w:r>
        <w:t xml:space="preserve"> вступают в силу с 1 апреля 2023 г.;</w:t>
      </w:r>
    </w:p>
    <w:bookmarkStart w:id="4" w:name="P20"/>
    <w:bookmarkEnd w:id="4"/>
    <w:p w:rsidR="0004671A" w:rsidRDefault="0004671A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"P270" \h </w:instrText>
      </w:r>
      <w:r>
        <w:fldChar w:fldCharType="separate"/>
      </w:r>
      <w:proofErr w:type="gramStart"/>
      <w:r>
        <w:rPr>
          <w:color w:val="0000FF"/>
        </w:rPr>
        <w:t>абзацы второй</w:t>
      </w:r>
      <w:r>
        <w:rPr>
          <w:color w:val="0000FF"/>
        </w:rPr>
        <w:fldChar w:fldCharType="end"/>
      </w:r>
      <w:r>
        <w:t xml:space="preserve">, </w:t>
      </w:r>
      <w:hyperlink w:anchor="P271">
        <w:r>
          <w:rPr>
            <w:color w:val="0000FF"/>
          </w:rPr>
          <w:t>третий</w:t>
        </w:r>
      </w:hyperlink>
      <w:r>
        <w:t xml:space="preserve">, </w:t>
      </w:r>
      <w:hyperlink w:anchor="P277">
        <w:r>
          <w:rPr>
            <w:color w:val="0000FF"/>
          </w:rPr>
          <w:t>седьмой</w:t>
        </w:r>
      </w:hyperlink>
      <w:r>
        <w:t xml:space="preserve"> - </w:t>
      </w:r>
      <w:hyperlink w:anchor="P286">
        <w:r>
          <w:rPr>
            <w:color w:val="0000FF"/>
          </w:rPr>
          <w:t>десятый</w:t>
        </w:r>
      </w:hyperlink>
      <w:r>
        <w:t xml:space="preserve">, </w:t>
      </w:r>
      <w:hyperlink w:anchor="P293">
        <w:r>
          <w:rPr>
            <w:color w:val="0000FF"/>
          </w:rPr>
          <w:t>тринадцатый</w:t>
        </w:r>
      </w:hyperlink>
      <w:r>
        <w:t xml:space="preserve"> - </w:t>
      </w:r>
      <w:hyperlink w:anchor="P297">
        <w:r>
          <w:rPr>
            <w:color w:val="0000FF"/>
          </w:rPr>
          <w:t>пятнадцатый</w:t>
        </w:r>
      </w:hyperlink>
      <w:r>
        <w:t xml:space="preserve">, </w:t>
      </w:r>
      <w:hyperlink w:anchor="P394">
        <w:r>
          <w:rPr>
            <w:color w:val="0000FF"/>
          </w:rPr>
          <w:t>сорок седьмой</w:t>
        </w:r>
      </w:hyperlink>
      <w:r>
        <w:t xml:space="preserve"> - </w:t>
      </w:r>
      <w:hyperlink w:anchor="P413">
        <w:r>
          <w:rPr>
            <w:color w:val="0000FF"/>
          </w:rPr>
          <w:t>пятьдесят первый</w:t>
        </w:r>
      </w:hyperlink>
      <w:r>
        <w:t xml:space="preserve">, </w:t>
      </w:r>
      <w:hyperlink w:anchor="P435">
        <w:r>
          <w:rPr>
            <w:color w:val="0000FF"/>
          </w:rPr>
          <w:t>пятьдесят седьмой</w:t>
        </w:r>
      </w:hyperlink>
      <w:r>
        <w:t xml:space="preserve"> - </w:t>
      </w:r>
      <w:hyperlink w:anchor="P468">
        <w:r>
          <w:rPr>
            <w:color w:val="0000FF"/>
          </w:rPr>
          <w:t>шестьдесят четвертый</w:t>
        </w:r>
      </w:hyperlink>
      <w:r>
        <w:t xml:space="preserve">, </w:t>
      </w:r>
      <w:hyperlink w:anchor="P492">
        <w:r>
          <w:rPr>
            <w:color w:val="0000FF"/>
          </w:rPr>
          <w:t>семидесятый</w:t>
        </w:r>
      </w:hyperlink>
      <w:r>
        <w:t xml:space="preserve"> - </w:t>
      </w:r>
      <w:hyperlink w:anchor="P522">
        <w:r>
          <w:rPr>
            <w:color w:val="0000FF"/>
          </w:rPr>
          <w:t>семьдесят шестой</w:t>
        </w:r>
      </w:hyperlink>
      <w:r>
        <w:t xml:space="preserve">, </w:t>
      </w:r>
      <w:hyperlink w:anchor="P545">
        <w:r>
          <w:rPr>
            <w:color w:val="0000FF"/>
          </w:rPr>
          <w:t>восемьдесят второй</w:t>
        </w:r>
      </w:hyperlink>
      <w:r>
        <w:t xml:space="preserve"> - </w:t>
      </w:r>
      <w:hyperlink w:anchor="P578">
        <w:r>
          <w:rPr>
            <w:color w:val="0000FF"/>
          </w:rPr>
          <w:t>восемьдесят девятый</w:t>
        </w:r>
      </w:hyperlink>
      <w:r>
        <w:t xml:space="preserve">, </w:t>
      </w:r>
      <w:hyperlink w:anchor="P601">
        <w:r>
          <w:rPr>
            <w:color w:val="0000FF"/>
          </w:rPr>
          <w:t>девяносто пятый</w:t>
        </w:r>
      </w:hyperlink>
      <w:r>
        <w:t xml:space="preserve"> - </w:t>
      </w:r>
      <w:hyperlink w:anchor="P631">
        <w:r>
          <w:rPr>
            <w:color w:val="0000FF"/>
          </w:rPr>
          <w:t>сто первый</w:t>
        </w:r>
      </w:hyperlink>
      <w:r>
        <w:t xml:space="preserve">, </w:t>
      </w:r>
      <w:hyperlink w:anchor="P644">
        <w:r>
          <w:rPr>
            <w:color w:val="0000FF"/>
          </w:rPr>
          <w:t>сто пятый</w:t>
        </w:r>
      </w:hyperlink>
      <w:r>
        <w:t xml:space="preserve"> - </w:t>
      </w:r>
      <w:hyperlink w:anchor="P674">
        <w:r>
          <w:rPr>
            <w:color w:val="0000FF"/>
          </w:rPr>
          <w:t>сто одиннадцатый</w:t>
        </w:r>
      </w:hyperlink>
      <w:r>
        <w:t xml:space="preserve">, </w:t>
      </w:r>
      <w:hyperlink w:anchor="P697">
        <w:r>
          <w:rPr>
            <w:color w:val="0000FF"/>
          </w:rPr>
          <w:t>сто семнадцатый</w:t>
        </w:r>
      </w:hyperlink>
      <w:r>
        <w:t xml:space="preserve"> - </w:t>
      </w:r>
      <w:hyperlink w:anchor="P757">
        <w:r>
          <w:rPr>
            <w:color w:val="0000FF"/>
          </w:rPr>
          <w:t>сто тридцатый</w:t>
        </w:r>
      </w:hyperlink>
      <w:r>
        <w:t xml:space="preserve">, </w:t>
      </w:r>
      <w:hyperlink w:anchor="P969">
        <w:r>
          <w:rPr>
            <w:color w:val="0000FF"/>
          </w:rPr>
          <w:t>сто шестьдесят восьмой</w:t>
        </w:r>
      </w:hyperlink>
      <w:r>
        <w:t xml:space="preserve">, </w:t>
      </w:r>
      <w:hyperlink w:anchor="P973">
        <w:r>
          <w:rPr>
            <w:color w:val="0000FF"/>
          </w:rPr>
          <w:t>сто семидесятый</w:t>
        </w:r>
      </w:hyperlink>
      <w:r>
        <w:t xml:space="preserve">, </w:t>
      </w:r>
      <w:hyperlink w:anchor="P1000">
        <w:r>
          <w:rPr>
            <w:color w:val="0000FF"/>
          </w:rPr>
          <w:t>сто девяносто пятый</w:t>
        </w:r>
      </w:hyperlink>
      <w:r>
        <w:t xml:space="preserve"> - </w:t>
      </w:r>
      <w:hyperlink w:anchor="P1009">
        <w:r>
          <w:rPr>
            <w:color w:val="0000FF"/>
          </w:rPr>
          <w:t>двести четвертый</w:t>
        </w:r>
      </w:hyperlink>
      <w:r>
        <w:t xml:space="preserve"> вступают в силу с 1 июля 2023 г.;</w:t>
      </w:r>
      <w:proofErr w:type="gramEnd"/>
    </w:p>
    <w:bookmarkStart w:id="5" w:name="P21"/>
    <w:bookmarkEnd w:id="5"/>
    <w:p w:rsidR="0004671A" w:rsidRDefault="0004671A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"P1020" \h </w:instrText>
      </w:r>
      <w:r>
        <w:fldChar w:fldCharType="separate"/>
      </w:r>
      <w:r>
        <w:rPr>
          <w:color w:val="0000FF"/>
        </w:rPr>
        <w:t>подпункт "в" пункта 6</w:t>
      </w:r>
      <w:r>
        <w:rPr>
          <w:color w:val="0000FF"/>
        </w:rPr>
        <w:fldChar w:fldCharType="end"/>
      </w:r>
      <w:r>
        <w:t xml:space="preserve"> изменений, утвержденных настоящим постановлением, вступает в силу с 15 мая 2023 г.</w:t>
      </w:r>
    </w:p>
    <w:p w:rsidR="0004671A" w:rsidRDefault="0004671A">
      <w:pPr>
        <w:pStyle w:val="ConsPlusNormal"/>
        <w:jc w:val="both"/>
      </w:pPr>
    </w:p>
    <w:p w:rsidR="0004671A" w:rsidRDefault="0004671A">
      <w:pPr>
        <w:pStyle w:val="ConsPlusNormal"/>
        <w:jc w:val="right"/>
      </w:pPr>
      <w:r>
        <w:t>Председатель Правительства</w:t>
      </w:r>
    </w:p>
    <w:p w:rsidR="0004671A" w:rsidRDefault="0004671A">
      <w:pPr>
        <w:pStyle w:val="ConsPlusNormal"/>
        <w:jc w:val="right"/>
      </w:pPr>
      <w:r>
        <w:t>Российской Федерации</w:t>
      </w:r>
    </w:p>
    <w:p w:rsidR="0004671A" w:rsidRDefault="0004671A">
      <w:pPr>
        <w:pStyle w:val="ConsPlusNormal"/>
        <w:jc w:val="right"/>
      </w:pPr>
      <w:r>
        <w:t>М.МИШУСТИН</w:t>
      </w:r>
    </w:p>
    <w:p w:rsidR="0004671A" w:rsidRDefault="0004671A">
      <w:pPr>
        <w:pStyle w:val="ConsPlusNormal"/>
        <w:jc w:val="both"/>
      </w:pPr>
    </w:p>
    <w:p w:rsidR="0004671A" w:rsidRDefault="0004671A">
      <w:pPr>
        <w:pStyle w:val="ConsPlusNormal"/>
        <w:jc w:val="both"/>
      </w:pPr>
    </w:p>
    <w:p w:rsidR="0004671A" w:rsidRDefault="0004671A">
      <w:pPr>
        <w:pStyle w:val="ConsPlusNormal"/>
        <w:jc w:val="both"/>
      </w:pPr>
    </w:p>
    <w:p w:rsidR="0004671A" w:rsidRDefault="0004671A">
      <w:pPr>
        <w:pStyle w:val="ConsPlusNormal"/>
        <w:jc w:val="both"/>
      </w:pPr>
    </w:p>
    <w:p w:rsidR="0004671A" w:rsidRDefault="0004671A">
      <w:pPr>
        <w:pStyle w:val="ConsPlusNormal"/>
        <w:jc w:val="both"/>
      </w:pPr>
    </w:p>
    <w:p w:rsidR="0004671A" w:rsidRDefault="0004671A">
      <w:pPr>
        <w:pStyle w:val="ConsPlusNormal"/>
        <w:jc w:val="right"/>
        <w:outlineLvl w:val="0"/>
      </w:pPr>
      <w:r>
        <w:t>Утверждены</w:t>
      </w:r>
    </w:p>
    <w:p w:rsidR="0004671A" w:rsidRDefault="0004671A">
      <w:pPr>
        <w:pStyle w:val="ConsPlusNormal"/>
        <w:jc w:val="right"/>
      </w:pPr>
      <w:r>
        <w:t>постановлением Правительства</w:t>
      </w:r>
    </w:p>
    <w:p w:rsidR="0004671A" w:rsidRDefault="0004671A">
      <w:pPr>
        <w:pStyle w:val="ConsPlusNormal"/>
        <w:jc w:val="right"/>
      </w:pPr>
      <w:r>
        <w:t>Российской Федерации</w:t>
      </w:r>
    </w:p>
    <w:p w:rsidR="0004671A" w:rsidRDefault="0004671A">
      <w:pPr>
        <w:pStyle w:val="ConsPlusNormal"/>
        <w:jc w:val="right"/>
      </w:pPr>
      <w:r>
        <w:t>от 10 марта 2023 г. N 372</w:t>
      </w:r>
    </w:p>
    <w:p w:rsidR="0004671A" w:rsidRDefault="0004671A">
      <w:pPr>
        <w:pStyle w:val="ConsPlusNormal"/>
        <w:jc w:val="both"/>
      </w:pPr>
    </w:p>
    <w:p w:rsidR="0004671A" w:rsidRDefault="0004671A">
      <w:pPr>
        <w:pStyle w:val="ConsPlusTitle"/>
        <w:jc w:val="center"/>
      </w:pPr>
      <w:bookmarkStart w:id="6" w:name="P36"/>
      <w:bookmarkEnd w:id="6"/>
      <w:r>
        <w:t>ИЗМЕНЕНИЯ,</w:t>
      </w:r>
    </w:p>
    <w:p w:rsidR="0004671A" w:rsidRDefault="0004671A" w:rsidP="0004671A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4671A" w:rsidRDefault="0004671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</w:t>
      </w:r>
      <w:hyperlink r:id="rId7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13, ст. 2108; N 35, ст. 6081; N 37, ст. 6346; N 41, ст. 7076; N 46, ст. 8037;</w:t>
      </w:r>
      <w:proofErr w:type="gramEnd"/>
      <w:r>
        <w:t xml:space="preserve"> </w:t>
      </w:r>
      <w:proofErr w:type="gramStart"/>
      <w:r>
        <w:t>2023, N 1, ст. 316; N 7, ст. 1132):</w:t>
      </w:r>
      <w:proofErr w:type="gramEnd"/>
    </w:p>
    <w:p w:rsidR="0004671A" w:rsidRDefault="0004671A">
      <w:pPr>
        <w:pStyle w:val="ConsPlusNormal"/>
        <w:spacing w:before="220"/>
        <w:ind w:firstLine="540"/>
        <w:jc w:val="both"/>
      </w:pPr>
      <w:r>
        <w:t xml:space="preserve">а) в </w:t>
      </w:r>
      <w:hyperlink r:id="rId8">
        <w:r>
          <w:rPr>
            <w:color w:val="0000FF"/>
          </w:rPr>
          <w:t>подпункте "а" пункта 3</w:t>
        </w:r>
      </w:hyperlink>
      <w:r>
        <w:t>:</w:t>
      </w:r>
    </w:p>
    <w:p w:rsidR="0004671A" w:rsidRDefault="0004671A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абзац шестой</w:t>
        </w:r>
      </w:hyperlink>
      <w:r>
        <w:t xml:space="preserve"> после слов "в связи с истечением срока исполнения предписания" дополнить словами ", выданного до 1 марта 2023 г.</w:t>
      </w:r>
      <w:proofErr w:type="gramStart"/>
      <w:r>
        <w:t>,"</w:t>
      </w:r>
      <w:proofErr w:type="gramEnd"/>
      <w:r>
        <w:t>;</w:t>
      </w:r>
    </w:p>
    <w:p w:rsidR="0004671A" w:rsidRDefault="0004671A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4671A" w:rsidRDefault="0004671A">
      <w:pPr>
        <w:pStyle w:val="ConsPlusNormal"/>
        <w:spacing w:before="220"/>
        <w:ind w:firstLine="540"/>
        <w:jc w:val="both"/>
      </w:pPr>
      <w:r>
        <w:t>"по истечении срока исполнения предписания об устранении выявленного нарушения обязательных требований, выданных после 1 марта 2023 г.</w:t>
      </w:r>
      <w:proofErr w:type="gramStart"/>
      <w:r>
        <w:t>;"</w:t>
      </w:r>
      <w:proofErr w:type="gramEnd"/>
      <w:r>
        <w:t>;</w:t>
      </w:r>
    </w:p>
    <w:p w:rsidR="0004671A" w:rsidRDefault="0004671A">
      <w:pPr>
        <w:pStyle w:val="ConsPlusNormal"/>
        <w:spacing w:before="220"/>
        <w:ind w:firstLine="540"/>
        <w:jc w:val="both"/>
      </w:pPr>
      <w:r>
        <w:t xml:space="preserve">б) </w:t>
      </w:r>
      <w:hyperlink r:id="rId11">
        <w:r>
          <w:rPr>
            <w:color w:val="0000FF"/>
          </w:rPr>
          <w:t>пункт 7(1)</w:t>
        </w:r>
      </w:hyperlink>
      <w:r>
        <w:t xml:space="preserve"> признать утратившим силу;</w:t>
      </w:r>
    </w:p>
    <w:p w:rsidR="0004671A" w:rsidRDefault="000467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467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1A" w:rsidRDefault="000467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1A" w:rsidRDefault="000467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671A" w:rsidRDefault="0004671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4671A" w:rsidRDefault="0004671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"в" п. 6 </w:t>
            </w:r>
            <w:hyperlink w:anchor="P2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15.05.2023.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1A" w:rsidRDefault="0004671A">
            <w:pPr>
              <w:pStyle w:val="ConsPlusNormal"/>
            </w:pPr>
          </w:p>
        </w:tc>
      </w:tr>
    </w:tbl>
    <w:p w:rsidR="0004671A" w:rsidRDefault="0004671A">
      <w:pPr>
        <w:pStyle w:val="ConsPlusNormal"/>
        <w:spacing w:before="280"/>
        <w:ind w:firstLine="540"/>
        <w:jc w:val="both"/>
      </w:pPr>
      <w:bookmarkStart w:id="7" w:name="P1020"/>
      <w:bookmarkEnd w:id="7"/>
      <w:r>
        <w:t xml:space="preserve">в) </w:t>
      </w:r>
      <w:hyperlink r:id="rId12">
        <w:r>
          <w:rPr>
            <w:color w:val="0000FF"/>
          </w:rPr>
          <w:t>дополнить</w:t>
        </w:r>
      </w:hyperlink>
      <w:r>
        <w:t xml:space="preserve"> пунктом 8(1) следующего содержания:</w:t>
      </w:r>
    </w:p>
    <w:p w:rsidR="0004671A" w:rsidRDefault="0004671A">
      <w:pPr>
        <w:pStyle w:val="ConsPlusNormal"/>
        <w:spacing w:before="220"/>
        <w:ind w:firstLine="540"/>
        <w:jc w:val="both"/>
      </w:pPr>
      <w:r>
        <w:t xml:space="preserve">"8(1). </w:t>
      </w:r>
      <w:proofErr w:type="gramStart"/>
      <w:r>
        <w:t>До 1 января 2030 г. заявление контролируемого лица об изменении категории риска осуществляемой им деятельности либо категории риска принадлежащих ему (используемых им) иных объектов контроля может подаваться и рассматриваться в соответствии с главой 9 Федерального закона "О государственном контроле (надзоре) и муниципальном контроле в Российской Федерации" и настоящим постановлением с учетом следующих особенностей:</w:t>
      </w:r>
      <w:proofErr w:type="gramEnd"/>
    </w:p>
    <w:p w:rsidR="0004671A" w:rsidRDefault="0004671A">
      <w:pPr>
        <w:pStyle w:val="ConsPlusNormal"/>
        <w:spacing w:before="220"/>
        <w:ind w:firstLine="540"/>
        <w:jc w:val="both"/>
      </w:pPr>
      <w:r>
        <w:t>а) заявление должно содержать номер соответствующего объекта контроля в едином реестре видов федерального государственного контроля (надзора), регионального государственного контроля (надзора), муниципального контроля;</w:t>
      </w:r>
    </w:p>
    <w:p w:rsidR="0004671A" w:rsidRDefault="0004671A">
      <w:pPr>
        <w:pStyle w:val="ConsPlusNormal"/>
        <w:spacing w:before="220"/>
        <w:ind w:firstLine="540"/>
        <w:jc w:val="both"/>
      </w:pPr>
      <w:r>
        <w:t>б) заявление рассматривается руководителем (заместителем руководителя) контрольного (надзорного) органа, принявшего решение о присвоении объекту контроля категории риска;</w:t>
      </w:r>
    </w:p>
    <w:p w:rsidR="0004671A" w:rsidRDefault="0004671A">
      <w:pPr>
        <w:pStyle w:val="ConsPlusNormal"/>
        <w:spacing w:before="220"/>
        <w:ind w:firstLine="540"/>
        <w:jc w:val="both"/>
      </w:pPr>
      <w:r>
        <w:t>в) срок рассмотрения заявления не может превышать 5 рабочих дней со дня регистрации</w:t>
      </w:r>
      <w:proofErr w:type="gramStart"/>
      <w:r>
        <w:t>.";</w:t>
      </w:r>
      <w:proofErr w:type="gramEnd"/>
    </w:p>
    <w:p w:rsidR="0004671A" w:rsidRDefault="0004671A">
      <w:pPr>
        <w:pStyle w:val="ConsPlusNormal"/>
        <w:spacing w:before="220"/>
        <w:ind w:firstLine="540"/>
        <w:jc w:val="both"/>
      </w:pPr>
      <w:r>
        <w:t xml:space="preserve">г) </w:t>
      </w:r>
      <w:hyperlink r:id="rId13">
        <w:r>
          <w:rPr>
            <w:color w:val="0000FF"/>
          </w:rPr>
          <w:t>дополнить</w:t>
        </w:r>
      </w:hyperlink>
      <w:r>
        <w:t xml:space="preserve"> пунктом 8(2) следующего содержания:</w:t>
      </w:r>
    </w:p>
    <w:p w:rsidR="0004671A" w:rsidRDefault="0004671A">
      <w:pPr>
        <w:pStyle w:val="ConsPlusNormal"/>
        <w:spacing w:before="220"/>
        <w:ind w:firstLine="540"/>
        <w:jc w:val="both"/>
      </w:pPr>
      <w:r>
        <w:t xml:space="preserve">"8(2). До 1 января 2030 г. право направления обращений контролируемых лиц по вопросу осуществления консультирования и проведения профилактического визита в отношении такого </w:t>
      </w:r>
      <w:r>
        <w:lastRenderedPageBreak/>
        <w:t>контролируемого лица обеспечивается с использованием федеральной государственной информационной системы "Единый портал 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Подписание такого обращения осуществляется в соответствии с порядком, установленным пунктом 11(2) настоящего постановления</w:t>
      </w:r>
      <w:proofErr w:type="gramStart"/>
      <w:r>
        <w:t>.";</w:t>
      </w:r>
      <w:proofErr w:type="gramEnd"/>
    </w:p>
    <w:p w:rsidR="0004671A" w:rsidRDefault="0004671A">
      <w:pPr>
        <w:pStyle w:val="ConsPlusNormal"/>
        <w:spacing w:before="220"/>
        <w:ind w:firstLine="540"/>
        <w:jc w:val="both"/>
      </w:pPr>
      <w:r>
        <w:t xml:space="preserve">д) в </w:t>
      </w:r>
      <w:hyperlink r:id="rId14">
        <w:r>
          <w:rPr>
            <w:color w:val="0000FF"/>
          </w:rPr>
          <w:t>пункте 11(3)</w:t>
        </w:r>
      </w:hyperlink>
      <w:r>
        <w:t>:</w:t>
      </w:r>
    </w:p>
    <w:p w:rsidR="0004671A" w:rsidRDefault="0004671A">
      <w:pPr>
        <w:pStyle w:val="ConsPlusNormal"/>
        <w:spacing w:before="220"/>
        <w:ind w:firstLine="540"/>
        <w:jc w:val="both"/>
      </w:pPr>
      <w:r>
        <w:t xml:space="preserve">в </w:t>
      </w:r>
      <w:hyperlink r:id="rId15">
        <w:r>
          <w:rPr>
            <w:color w:val="0000FF"/>
          </w:rPr>
          <w:t>абзаце первом</w:t>
        </w:r>
      </w:hyperlink>
      <w:r>
        <w:t xml:space="preserve"> слова "в планы проведения плановых контрольных (надзорных) мероприятий, планы проведения плановых проверок на 2023 год" заменить словами "до 2030 года в планы проведения плановых контрольных (надзорных) мероприятий, планы проведения плановых проверок";</w:t>
      </w:r>
    </w:p>
    <w:p w:rsidR="0004671A" w:rsidRDefault="0004671A">
      <w:pPr>
        <w:pStyle w:val="ConsPlusNormal"/>
        <w:spacing w:before="220"/>
        <w:ind w:firstLine="540"/>
        <w:jc w:val="both"/>
      </w:pPr>
      <w:r>
        <w:t xml:space="preserve">в </w:t>
      </w:r>
      <w:hyperlink r:id="rId16">
        <w:r>
          <w:rPr>
            <w:color w:val="0000FF"/>
          </w:rPr>
          <w:t>абзаце третьем</w:t>
        </w:r>
      </w:hyperlink>
      <w:r>
        <w:t xml:space="preserve"> слова "на 2023 год" исключить;</w:t>
      </w:r>
    </w:p>
    <w:p w:rsidR="0004671A" w:rsidRDefault="0004671A">
      <w:pPr>
        <w:pStyle w:val="ConsPlusNormal"/>
        <w:spacing w:before="220"/>
        <w:ind w:firstLine="540"/>
        <w:jc w:val="both"/>
      </w:pPr>
      <w:r>
        <w:t xml:space="preserve">е) в </w:t>
      </w:r>
      <w:hyperlink r:id="rId17">
        <w:r>
          <w:rPr>
            <w:color w:val="0000FF"/>
          </w:rPr>
          <w:t>пункте 11(4)</w:t>
        </w:r>
      </w:hyperlink>
      <w:r>
        <w:t>:</w:t>
      </w:r>
    </w:p>
    <w:p w:rsidR="0004671A" w:rsidRDefault="0004671A">
      <w:pPr>
        <w:pStyle w:val="ConsPlusNormal"/>
        <w:spacing w:before="220"/>
        <w:ind w:firstLine="540"/>
        <w:jc w:val="both"/>
      </w:pPr>
      <w:r>
        <w:t xml:space="preserve">в </w:t>
      </w:r>
      <w:hyperlink r:id="rId18">
        <w:r>
          <w:rPr>
            <w:color w:val="0000FF"/>
          </w:rPr>
          <w:t>абзаце первом</w:t>
        </w:r>
      </w:hyperlink>
      <w:r>
        <w:t xml:space="preserve"> слова "на 2023 год" заменить словами "до 2030 года";</w:t>
      </w:r>
    </w:p>
    <w:p w:rsidR="0004671A" w:rsidRDefault="0004671A">
      <w:pPr>
        <w:pStyle w:val="ConsPlusNormal"/>
        <w:spacing w:before="220"/>
        <w:ind w:firstLine="540"/>
        <w:jc w:val="both"/>
      </w:pPr>
      <w:r>
        <w:t xml:space="preserve">в </w:t>
      </w:r>
      <w:hyperlink r:id="rId19">
        <w:r>
          <w:rPr>
            <w:color w:val="0000FF"/>
          </w:rPr>
          <w:t>абзаце шестом</w:t>
        </w:r>
      </w:hyperlink>
      <w:r>
        <w:t xml:space="preserve"> слова "на 2023 год" исключить;</w:t>
      </w:r>
    </w:p>
    <w:p w:rsidR="0004671A" w:rsidRDefault="0004671A">
      <w:pPr>
        <w:pStyle w:val="ConsPlusNormal"/>
        <w:spacing w:before="220"/>
        <w:ind w:firstLine="540"/>
        <w:jc w:val="both"/>
      </w:pPr>
      <w:r>
        <w:t xml:space="preserve">ж) </w:t>
      </w:r>
      <w:hyperlink r:id="rId20">
        <w:r>
          <w:rPr>
            <w:color w:val="0000FF"/>
          </w:rPr>
          <w:t>дополнить</w:t>
        </w:r>
      </w:hyperlink>
      <w:r>
        <w:t xml:space="preserve"> пунктами 11(5) и 11(6) следующего содержания:</w:t>
      </w:r>
    </w:p>
    <w:p w:rsidR="0004671A" w:rsidRDefault="0004671A">
      <w:pPr>
        <w:pStyle w:val="ConsPlusNormal"/>
        <w:spacing w:before="220"/>
        <w:ind w:firstLine="540"/>
        <w:jc w:val="both"/>
      </w:pPr>
      <w:r>
        <w:t xml:space="preserve">"11(5). Установить, что до 2030 года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законом "О государственном контроле (надзоре) и муниципальном контроле в Российской Федерации",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04671A" w:rsidRDefault="0004671A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04671A" w:rsidRDefault="0004671A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Федерации;</w:t>
      </w:r>
    </w:p>
    <w:p w:rsidR="0004671A" w:rsidRDefault="0004671A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 w:rsidR="0004671A" w:rsidRDefault="0004671A">
      <w:pPr>
        <w:pStyle w:val="ConsPlusNormal"/>
        <w:spacing w:before="220"/>
        <w:ind w:firstLine="540"/>
        <w:jc w:val="both"/>
      </w:pPr>
      <w:r>
        <w:t>Поручения Председателя Правительства Российской Федерации, заместителей Председателя Правительства Российской Федерации о проведении профилактического визита должны содержать следующие сведения:</w:t>
      </w:r>
    </w:p>
    <w:p w:rsidR="0004671A" w:rsidRDefault="0004671A">
      <w:pPr>
        <w:pStyle w:val="ConsPlusNormal"/>
        <w:spacing w:before="220"/>
        <w:ind w:firstLine="540"/>
        <w:jc w:val="both"/>
      </w:pPr>
      <w:r>
        <w:t>наименование вида контроля, в рамках которого должны быть проведены профилактические визиты;</w:t>
      </w:r>
    </w:p>
    <w:p w:rsidR="0004671A" w:rsidRDefault="0004671A">
      <w:pPr>
        <w:pStyle w:val="ConsPlusNormal"/>
        <w:spacing w:before="220"/>
        <w:ind w:firstLine="540"/>
        <w:jc w:val="both"/>
      </w:pPr>
      <w:r>
        <w:t>перечень контролируемых лиц, в отношении которых должны быть проведены профилактические визиты;</w:t>
      </w:r>
    </w:p>
    <w:p w:rsidR="0004671A" w:rsidRDefault="0004671A">
      <w:pPr>
        <w:pStyle w:val="ConsPlusNormal"/>
        <w:spacing w:before="220"/>
        <w:ind w:firstLine="540"/>
        <w:jc w:val="both"/>
      </w:pPr>
      <w:r>
        <w:t>период времени, в течение которого должны быть проведены профилактические визиты.</w:t>
      </w:r>
    </w:p>
    <w:p w:rsidR="0004671A" w:rsidRDefault="0004671A">
      <w:pPr>
        <w:pStyle w:val="ConsPlusNormal"/>
        <w:spacing w:before="220"/>
        <w:ind w:firstLine="540"/>
        <w:jc w:val="both"/>
      </w:pPr>
      <w:r>
        <w:t xml:space="preserve">11(6). В случае, указанном в пункте 11(5) настоящего постановления, профилактический визит </w:t>
      </w:r>
      <w:proofErr w:type="gramStart"/>
      <w:r>
        <w:t>проводится</w:t>
      </w:r>
      <w:proofErr w:type="gramEnd"/>
      <w: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04671A" w:rsidRDefault="0004671A">
      <w:pPr>
        <w:pStyle w:val="ConsPlusNormal"/>
        <w:spacing w:before="220"/>
        <w:ind w:firstLine="540"/>
        <w:jc w:val="both"/>
      </w:pPr>
      <w:r>
        <w:t xml:space="preserve">Срок проведения профилактического визита составляет 1 рабочий день, но может быть </w:t>
      </w:r>
      <w:r>
        <w:lastRenderedPageBreak/>
        <w:t>продлен на срок, необходимый для инструментального обследования, но не более 4 рабочих дней.</w:t>
      </w:r>
    </w:p>
    <w:p w:rsidR="0004671A" w:rsidRDefault="0004671A">
      <w:pPr>
        <w:pStyle w:val="ConsPlusNormal"/>
        <w:spacing w:before="220"/>
        <w:ind w:firstLine="540"/>
        <w:jc w:val="both"/>
      </w:pPr>
      <w:r>
        <w:t>Срок проведения профилактического визита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04671A" w:rsidRDefault="0004671A">
      <w:pPr>
        <w:pStyle w:val="ConsPlusNormal"/>
        <w:spacing w:before="220"/>
        <w:ind w:firstLine="540"/>
        <w:jc w:val="both"/>
      </w:pPr>
      <w:r>
        <w:t>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</w:p>
    <w:p w:rsidR="0004671A" w:rsidRDefault="0004671A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контролируемое лицо является государственным или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такого предписания направляется органу, осуществляющему функции и полномочия учредителя контролируемого лица</w:t>
      </w:r>
      <w:proofErr w:type="gramStart"/>
      <w:r>
        <w:t>.".</w:t>
      </w:r>
      <w:proofErr w:type="gramEnd"/>
    </w:p>
    <w:p w:rsidR="0004671A" w:rsidRDefault="0004671A">
      <w:pPr>
        <w:pStyle w:val="ConsPlusNormal"/>
        <w:spacing w:before="220"/>
        <w:ind w:firstLine="540"/>
        <w:jc w:val="both"/>
      </w:pPr>
    </w:p>
    <w:sectPr w:rsidR="0004671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1A"/>
    <w:rsid w:val="0004671A"/>
    <w:rsid w:val="00282CF4"/>
    <w:rsid w:val="00A6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7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467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467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467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467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467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467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467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7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467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467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467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467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467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467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467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275&amp;dst=100027" TargetMode="External"/><Relationship Id="rId13" Type="http://schemas.openxmlformats.org/officeDocument/2006/relationships/hyperlink" Target="https://login.consultant.ru/link/?req=doc&amp;base=LAW&amp;n=439275" TargetMode="External"/><Relationship Id="rId18" Type="http://schemas.openxmlformats.org/officeDocument/2006/relationships/hyperlink" Target="https://login.consultant.ru/link/?req=doc&amp;base=LAW&amp;n=439275&amp;dst=10008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39275" TargetMode="External"/><Relationship Id="rId12" Type="http://schemas.openxmlformats.org/officeDocument/2006/relationships/hyperlink" Target="https://login.consultant.ru/link/?req=doc&amp;base=LAW&amp;n=439275" TargetMode="External"/><Relationship Id="rId17" Type="http://schemas.openxmlformats.org/officeDocument/2006/relationships/hyperlink" Target="https://login.consultant.ru/link/?req=doc&amp;base=LAW&amp;n=439275&amp;dst=10008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39275&amp;dst=100089" TargetMode="External"/><Relationship Id="rId20" Type="http://schemas.openxmlformats.org/officeDocument/2006/relationships/hyperlink" Target="https://login.consultant.ru/link/?req=doc&amp;base=LAW&amp;n=43927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4908&amp;dst=100146" TargetMode="External"/><Relationship Id="rId11" Type="http://schemas.openxmlformats.org/officeDocument/2006/relationships/hyperlink" Target="https://login.consultant.ru/link/?req=doc&amp;base=LAW&amp;n=439275&amp;dst=100072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39275&amp;dst=100088" TargetMode="External"/><Relationship Id="rId10" Type="http://schemas.openxmlformats.org/officeDocument/2006/relationships/hyperlink" Target="https://login.consultant.ru/link/?req=doc&amp;base=LAW&amp;n=439275&amp;dst=100027" TargetMode="External"/><Relationship Id="rId19" Type="http://schemas.openxmlformats.org/officeDocument/2006/relationships/hyperlink" Target="https://login.consultant.ru/link/?req=doc&amp;base=LAW&amp;n=439275&amp;dst=1000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9275&amp;dst=100068" TargetMode="External"/><Relationship Id="rId14" Type="http://schemas.openxmlformats.org/officeDocument/2006/relationships/hyperlink" Target="https://login.consultant.ru/link/?req=doc&amp;base=LAW&amp;n=439275&amp;dst=10008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 Наталья Олеговна</dc:creator>
  <cp:lastModifiedBy>Голуб Наталья Олеговна</cp:lastModifiedBy>
  <cp:revision>1</cp:revision>
  <dcterms:created xsi:type="dcterms:W3CDTF">2024-02-06T08:42:00Z</dcterms:created>
  <dcterms:modified xsi:type="dcterms:W3CDTF">2024-02-06T08:51:00Z</dcterms:modified>
</cp:coreProperties>
</file>