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F8" w:rsidRPr="00634035" w:rsidRDefault="00634035" w:rsidP="00634035">
      <w:pPr>
        <w:pStyle w:val="2"/>
        <w:spacing w:line="240" w:lineRule="exact"/>
        <w:jc w:val="center"/>
        <w:rPr>
          <w:b w:val="0"/>
          <w:spacing w:val="0"/>
          <w:szCs w:val="28"/>
        </w:rPr>
      </w:pPr>
      <w:bookmarkStart w:id="0" w:name="_GoBack"/>
      <w:bookmarkEnd w:id="0"/>
      <w:r>
        <w:rPr>
          <w:b w:val="0"/>
          <w:spacing w:val="0"/>
          <w:szCs w:val="28"/>
        </w:rPr>
        <w:t xml:space="preserve">Перечень территорий </w:t>
      </w:r>
    </w:p>
    <w:p w:rsidR="00C0620F" w:rsidRDefault="00C0620F" w:rsidP="00BB6F67">
      <w:pPr>
        <w:pStyle w:val="2"/>
        <w:spacing w:line="240" w:lineRule="exact"/>
        <w:jc w:val="left"/>
        <w:rPr>
          <w:b w:val="0"/>
          <w:spacing w:val="0"/>
          <w:sz w:val="24"/>
          <w:szCs w:val="24"/>
        </w:rPr>
      </w:pPr>
    </w:p>
    <w:tbl>
      <w:tblPr>
        <w:tblStyle w:val="1"/>
        <w:tblW w:w="9823" w:type="dxa"/>
        <w:jc w:val="center"/>
        <w:tblInd w:w="-503" w:type="dxa"/>
        <w:tblLayout w:type="fixed"/>
        <w:tblLook w:val="04A0" w:firstRow="1" w:lastRow="0" w:firstColumn="1" w:lastColumn="0" w:noHBand="0" w:noVBand="1"/>
      </w:tblPr>
      <w:tblGrid>
        <w:gridCol w:w="484"/>
        <w:gridCol w:w="5468"/>
        <w:gridCol w:w="2617"/>
        <w:gridCol w:w="1254"/>
      </w:tblGrid>
      <w:tr w:rsidR="00C0620F" w:rsidRPr="00C0620F" w:rsidTr="00ED06B9">
        <w:trPr>
          <w:jc w:val="center"/>
        </w:trPr>
        <w:tc>
          <w:tcPr>
            <w:tcW w:w="484" w:type="dxa"/>
            <w:hideMark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п</w:t>
            </w:r>
            <w:proofErr w:type="gramEnd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468" w:type="dxa"/>
            <w:hideMark/>
          </w:tcPr>
          <w:p w:rsidR="00C0620F" w:rsidRPr="00C0620F" w:rsidRDefault="00C0620F" w:rsidP="00C0620F">
            <w:pPr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Место проведения работ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right="417" w:firstLine="0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Координаты</w:t>
            </w:r>
          </w:p>
        </w:tc>
        <w:tc>
          <w:tcPr>
            <w:tcW w:w="1254" w:type="dxa"/>
          </w:tcPr>
          <w:p w:rsidR="00C0620F" w:rsidRPr="00C0620F" w:rsidRDefault="00C0620F" w:rsidP="00C0620F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left="-32" w:firstLine="32"/>
              <w:jc w:val="center"/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Площадь обработки,</w:t>
            </w:r>
            <w:r w:rsidR="00634035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га</w:t>
            </w:r>
            <w:proofErr w:type="gramEnd"/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  <w:hideMark/>
          </w:tcPr>
          <w:p w:rsidR="00C0620F" w:rsidRPr="00C0620F" w:rsidRDefault="00C0620F" w:rsidP="00C0620F">
            <w:pPr>
              <w:tabs>
                <w:tab w:val="left" w:pos="1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г. Березники, ул. </w:t>
            </w:r>
            <w:proofErr w:type="spell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Циренщикова</w:t>
            </w:r>
            <w:proofErr w:type="spellEnd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 от Советского проспекта до ул. Химиков, придорожная полоса и земли общего пользования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59,4126°с.ш. 56,7835°в.д.; 59,4167°с.ш. 56,7936°в.д.</w:t>
            </w:r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0,08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  <w:hideMark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г. Березники, территория в районе бывшего военкомата</w:t>
            </w: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br/>
              <w:t>(ул. Гастелло, 26, 24, ул. Преображенского)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59,3961°с.ш. 56,7872°в.д.; 59,3942°с.ш. 56,7886°в.д.; 59,3964°с.ш. 56,7888°в.д.; 59,3957°с.ш. 56,7895°в.д.</w:t>
            </w:r>
            <w:proofErr w:type="gramEnd"/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0,1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  <w:hideMark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г. Березники, Базарный переулок, 1, 2А, земли общего пользования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59,4026°с.ш. 56,7833°в.д.; 59,4023°с.ш. 56,7832°в.д.; 59,4024°с.ш. 56,7822°в.д.; 59,4028°с.ш. 56,7823°в.д.</w:t>
            </w:r>
            <w:proofErr w:type="gramEnd"/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0,105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  <w:hideMark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г. Березники, территория около гаражей у перекрестка улиц Юбилейной и 30 Лет Победы, в сторону ПС "</w:t>
            </w:r>
            <w:proofErr w:type="spell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Быгель</w:t>
            </w:r>
            <w:proofErr w:type="spellEnd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59,4°с.ш. 56,8542°в.д.</w:t>
            </w:r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0,005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  <w:hideMark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г. Березники, ул. </w:t>
            </w: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Юбилейная</w:t>
            </w:r>
            <w:proofErr w:type="gramEnd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 в районе перекрестка с ул. 30 лет Победы, земельный участок у придомовой территории дома № 106 по ул. Юбилейной 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59,3998°с.ш. 56,8539°в.д.</w:t>
            </w:r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0,003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  <w:hideMark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г. Березники, ул. </w:t>
            </w: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Юбилейная</w:t>
            </w:r>
            <w:proofErr w:type="gramEnd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, 153, территории общего пользования, прилегающие к северной границе земельного участка АЗС "</w:t>
            </w:r>
            <w:proofErr w:type="spell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Нефтехимпром</w:t>
            </w:r>
            <w:proofErr w:type="spellEnd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" ООО "</w:t>
            </w:r>
            <w:proofErr w:type="spell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Нефтепродсервис</w:t>
            </w:r>
            <w:proofErr w:type="spellEnd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59,4027°с.ш. 56,8501°в.д.; 59,4029°с.ш. 56,8507°в.д.</w:t>
            </w:r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0,01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  <w:hideMark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г. Березники, ул. </w:t>
            </w: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Юбилейная</w:t>
            </w:r>
            <w:proofErr w:type="gramEnd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, 131, земельный участок под жилую застройку южнее дома, около контейнерной площадки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59,4043°с.ш. 56,8498°в.д.</w:t>
            </w:r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0,001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  <w:hideMark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г. Березники, ул. Мира, 76, территория общего пользования южнее дома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59,4071°с.ш. 56,8556°в.д.</w:t>
            </w:r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0,01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  <w:hideMark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г. Березники, ул. Мира, 38, территория общего пользования на месте снесенного дома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0,001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г. Березники, ул. </w:t>
            </w: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Юбилейная</w:t>
            </w:r>
            <w:proofErr w:type="gramEnd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, 74, земельные участки западнее дома</w:t>
            </w:r>
            <w:r w:rsidR="00516E52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59,4081°с.ш. 56,8356°в.д.</w:t>
            </w:r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0,03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г. Березники, ул. Пятилетки, 150, территории общего пользования западнее ТРЦ «</w:t>
            </w:r>
            <w:proofErr w:type="spell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Оранж</w:t>
            </w:r>
            <w:proofErr w:type="spellEnd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Молл</w:t>
            </w:r>
            <w:proofErr w:type="spellEnd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0,05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г. Березники, жилой район </w:t>
            </w:r>
            <w:proofErr w:type="spell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Новожилово</w:t>
            </w:r>
            <w:proofErr w:type="spellEnd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, земельные участки, прилегающие к дороге от автодороги Пермь - Березники до автодороги Кунгур - Соликамск, к лыжной базе "</w:t>
            </w:r>
            <w:proofErr w:type="spell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Новожилово</w:t>
            </w:r>
            <w:proofErr w:type="spellEnd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" и к участку с </w:t>
            </w:r>
            <w:proofErr w:type="spell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кад</w:t>
            </w:r>
            <w:proofErr w:type="spellEnd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. № 59:37:1870101:11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59,3886°с.ш. 56,8755°в.д.; 59,3898°с.ш. 56,8764°в.д.; 59,3897°с.ш. 56,8772°в.д.; 59,3912°с.ш. 56,8759°в.д.; 59,3934°с.ш. </w:t>
            </w: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lastRenderedPageBreak/>
              <w:t>56,8784°в.д.; 59,3911°с.ш. 56,8769°в.д.</w:t>
            </w:r>
            <w:proofErr w:type="gramEnd"/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lastRenderedPageBreak/>
              <w:t>1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lastRenderedPageBreak/>
              <w:t>13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г. Березники, земельные участки, прилегающие к придорожной полосе дороги от пл. Юбилейной до жилого района </w:t>
            </w:r>
            <w:proofErr w:type="spell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Новожилово</w:t>
            </w:r>
            <w:proofErr w:type="spellEnd"/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59,3926°с.ш. 56,8601°в.д.; 59,3920°с.ш. 56,8635°в.д.; 59,3887°с.ш. 56,8700°в.д.</w:t>
            </w:r>
            <w:proofErr w:type="gramEnd"/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0,1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г. Березники, территория общего южнее городского кладбища у дороги Березники - БКПРУ-4, 100 м юго-западнее памятника Павшим за Родину в годы Великой Отечественной войны, 100 м севернее перекрестка улиц </w:t>
            </w:r>
            <w:proofErr w:type="spell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Хользунова</w:t>
            </w:r>
            <w:proofErr w:type="spellEnd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 и Некрасова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59,4294°с.ш. 56,8415°в.д.</w:t>
            </w:r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0,25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г. Березники, жилой район </w:t>
            </w:r>
            <w:proofErr w:type="spell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Дурино</w:t>
            </w:r>
            <w:proofErr w:type="spellEnd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 – жилой район Геофизиков (участки около придорожной полосы дороги, ведущей в жилой район Геофизиков)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59,4875°с.ш. 56,8682°в.д.; 59,4896°с.ш. 56,8653°в.д.; 59,4909°с.ш. 56,8676°в.д.</w:t>
            </w:r>
            <w:proofErr w:type="gramEnd"/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0,1068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г. Березники, восточнее жилого района </w:t>
            </w:r>
            <w:proofErr w:type="spell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Дурино</w:t>
            </w:r>
            <w:proofErr w:type="spellEnd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, участки около придорожной полосы дороги в бывший пионерский лагерь "Радуга" (восточная и северо-восточная части)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59,4843°с.ш. 56,8716°в.д.; 59,4959°с.ш. 56,8782°в.д.</w:t>
            </w:r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0,135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г. Березники, земельный участок у дороги от жилого района Еремино до жилого района </w:t>
            </w:r>
            <w:proofErr w:type="spell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Чашкинцы</w:t>
            </w:r>
            <w:proofErr w:type="spellEnd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, в 350 м западнее жилого района </w:t>
            </w:r>
            <w:proofErr w:type="spell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Чашкинцы</w:t>
            </w:r>
            <w:proofErr w:type="spellEnd"/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59,4947°с.ш. 56,9296°в.д.; 59,4961°с.ш. 56,9328°в.д.; 59,4956°с.ш. 56,9343°в.д.; 59,4943°с.ш. 56,9326°в.д.</w:t>
            </w:r>
            <w:proofErr w:type="gramEnd"/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2,6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г. Березники, земли общего пользования и городские леса западнее подсобного хозяйства </w:t>
            </w:r>
            <w:proofErr w:type="spell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Дурино</w:t>
            </w:r>
            <w:proofErr w:type="spellEnd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 и восточнее автодороги Кунгур - Соликамск, прилегающие к охранной зоне газопроводов-отводов "Чусовой-Березники-Соликамск 1, 2"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59,4886°с.ш. 56,8419°в.д.; 59,4880°с.ш. 56,8403°в.д.; 59,4867°с.ш. 56,8421°в.д.; 59,4867°с.ш. 56,8434°в.д.; 59,4886°с.ш. 56,8432°в.д.</w:t>
            </w:r>
            <w:proofErr w:type="gramEnd"/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2,15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г. Березники, земельные участки, прилегающие к жилому району Круглый Рудник, в том числе к придорожным полосам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59,3554°с.ш. 56,8898°в.д.; 59,3551°с.ш. 56,8922°в.д.; 59,3532°с.ш. 56,8912°в.д.</w:t>
            </w:r>
            <w:proofErr w:type="gramEnd"/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0,18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г. Березники, участок юго-западнее дорожной развязки на автомобильной дороге Кунгур – Соликамск северо-западнее пос. Николаев Посад (отворот на автомобильную дорогу Пермь – Березники) 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59,4055°с.ш. 56,8778°в.д.; 59,4046°с.ш. 56,8791°в.д.; 59,4045°с.ш. 56,8783°в.д.</w:t>
            </w:r>
            <w:proofErr w:type="gramEnd"/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0,25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г. Березники, участки, прилегающие к придорожной полосе автомобильной дороги Пермь – Березники от жилого района </w:t>
            </w:r>
            <w:proofErr w:type="spell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Новожилово</w:t>
            </w:r>
            <w:proofErr w:type="spellEnd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 (ул. Новожилова) до развилки БКПРУ-3 – </w:t>
            </w: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br/>
              <w:t xml:space="preserve">г. Пермь 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59,3868°с.ш. 56,8727°в.д.; 59,3732°с.ш. 56,8964°в.д.;</w:t>
            </w:r>
            <w:r w:rsidR="00634035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59,3441°с.ш. 56,9086°в.д.; </w:t>
            </w: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lastRenderedPageBreak/>
              <w:t>59,3189°с.ш. 56,8957°в.д.; 59,3000°с.ш. 56,8655°в.д.</w:t>
            </w:r>
            <w:proofErr w:type="gramEnd"/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lastRenderedPageBreak/>
              <w:t>2,3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lastRenderedPageBreak/>
              <w:t>22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г. Березники, земли общего пользования, прилегающие к автодороге Кунгур - Соликамск в районе подстанции "Титан", баз</w:t>
            </w: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ы ООО</w:t>
            </w:r>
            <w:proofErr w:type="gramEnd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 "Ермак-плюс"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59,4444°с.ш. 56,8542°в.д.; 59,4438°с.ш. 56,8498°в.д.</w:t>
            </w:r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0,28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пос. Николаев Посад, юго-западная окраина (участки, прилегающие к </w:t>
            </w:r>
            <w:proofErr w:type="spell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кад</w:t>
            </w:r>
            <w:proofErr w:type="spellEnd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. № 59:37:1860101:249) 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59,3910°с.ш. 56,8813°в.д.; 59,3921°с.ш. 56,8822°в.д.; 59,3920°с.ш. 56,8833°в.д.; 59,3954°с.ш. 56,8846°в.д.</w:t>
            </w:r>
            <w:proofErr w:type="gramEnd"/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0,1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Пыскор</w:t>
            </w:r>
            <w:proofErr w:type="spellEnd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, ул. Мира, з/у 47, земли за территорией бывшего совхозного гаража 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59,4683°с.ш. 56,5573°в.д.; 59,4685°с.ш. 56,5668°в.д.; 59,4661°с.ш. 56,5766°в.д.; 59,4647°с.ш. 56,5642°в.д.; 59,4669°с.ш. 56,5631°в.д.; 59,4666°с.ш. 56,558°в.д.</w:t>
            </w:r>
            <w:proofErr w:type="gramEnd"/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2,7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д. Полом, земельные участки, прилегающие к деревне, к придорожной полосе дороги от автодороги Усолье - Сороковая до п. Лысьва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59,5286°с.ш. 56,5486°в.д.; 59,5276°с.ш. 56,5649°в.д.; 59,5279°с.ш. 56,5531°в.д.; 59,5261°с.ш. 56,5505°в.д.; 59,5248°с.ш. 56,5520°в.д.</w:t>
            </w:r>
            <w:proofErr w:type="gramEnd"/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0,32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Участки, прилегающие к придорожной полосе автомобильной дороги Усолье – Сороковая от г. Усолье до отворота </w:t>
            </w: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на</w:t>
            </w:r>
            <w:proofErr w:type="gramEnd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 с. </w:t>
            </w:r>
            <w:proofErr w:type="spell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Пыскор</w:t>
            </w:r>
            <w:proofErr w:type="spellEnd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, от отворота на с. </w:t>
            </w:r>
            <w:proofErr w:type="spell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Пыскор</w:t>
            </w:r>
            <w:proofErr w:type="spellEnd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 до отворота на п. Лысьва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59,4370°с.ш. 56,6346°в.д.; 59,4624°с.ш. 56,5553°в.д.; 59,4700°с.ш. 56,5215°в.д.; 59,4778°с.ш. 56,5197°в.д.; 59,4921°с.ш. 56,5086°в.д.</w:t>
            </w:r>
            <w:proofErr w:type="gramEnd"/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2,7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г. Усолье, ул. Свободы от ул. Толмачева до ул. 8 Марта, территории общего пользования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59,4332°с.ш. 56,6731°в.д.; 59,4326°с.ш. 56,6757°в.д.</w:t>
            </w:r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0,01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г. Усолье, ул. Ивачёва, территории общего пользования между домами №№ 55, 57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59,4216°с.ш. 56,6738°в.д.; 59,4143°с.ш. 56,6729°в.д.</w:t>
            </w:r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0,02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г. Усолье, ул. </w:t>
            </w: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Красноармейская</w:t>
            </w:r>
            <w:proofErr w:type="gramEnd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, 99, территории общего пользования у дома, прилегающие к водоотводной канаве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59,4216°с.ш. 56,6738°в.д.; 59,4143°с.ш. 56,6729°в.д.</w:t>
            </w:r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0,002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г. Усолье, ул. Свободы, 227, территория общего пользования у дома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59,4216°с.ш. 56,6738°в.д.; </w:t>
            </w: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lastRenderedPageBreak/>
              <w:t>59,4143°с.ш. 56,6729°в.д.</w:t>
            </w:r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lastRenderedPageBreak/>
              <w:t>0,001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lastRenderedPageBreak/>
              <w:t>31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с. Романово, ул. Сретенская, ул. Школьная, земельные участки, прилегающие к церкви </w:t>
            </w:r>
            <w:proofErr w:type="gramEnd"/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59,1575°с.ш. 56,7832°в.д.; 59,1575°с.ш. 56,7840°в.д.; 59,1567°с.ш. 56,7842°в.д.; 59,1567°с.ш. 56,7830°в.д.</w:t>
            </w:r>
            <w:proofErr w:type="gramEnd"/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0,1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с. Романово, перекресток ул. Советской и ул. 1 Мая, территории общего пользования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59,1600°с.ш. 56,7775°в.д.; 59,1604°с.ш. 56,7780°в.д.; 59,1600°с.ш. 56,7783°в.д.</w:t>
            </w:r>
            <w:proofErr w:type="gramEnd"/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0,18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с. Романово, ул. Радужная в районе перекрестка с ул. Трактовой, земли общего пользования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59,1604°с.ш. 56,7726°в.д.; 59,1607°с.ш. 56,7744°в.д.</w:t>
            </w:r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0,15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с. Романово, ул. </w:t>
            </w: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Полевая</w:t>
            </w:r>
            <w:proofErr w:type="gramEnd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, 26, 22, территории общего пользования, прилегающие к домам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0,36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д. Белая Пашня, земельные участки в районе детской площадки (ул. Калиновая)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59,2293°с.ш. 56,6600°в.д.; 59,2300°с.ш. 56,6602°в.д.; 59,2303°с.ш. 56,6617°в.д.; 59,2299°с.ш. 56,6617°в.д.</w:t>
            </w:r>
            <w:proofErr w:type="gramEnd"/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0,14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д. Белая Пашня, ул. Калиновая, 29, 31, территории общего пользования между земельными участками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59,2284°с.ш. 56,6601°в.д.; 59,2286°с.ш. 56,6597°в.д.; 59,2288°с.ш. 56,6599°в.д.</w:t>
            </w:r>
            <w:proofErr w:type="gramEnd"/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0,035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д. Белая Пашня, территории общего пользования юго-западнее перекрестка ул. Южной и</w:t>
            </w: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br/>
              <w:t xml:space="preserve">ул. </w:t>
            </w:r>
            <w:proofErr w:type="spell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Подлесной</w:t>
            </w:r>
            <w:proofErr w:type="spellEnd"/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59,2250°с.ш. 56,6514°в.д.; 59,2247°с.ш. 56,6536°в.д.; 59,2235°с.ш. 56,6534°в.д.; 59,2240°с.ш. 56,6507°в.д.</w:t>
            </w:r>
            <w:proofErr w:type="gramEnd"/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1,85</w:t>
            </w:r>
          </w:p>
        </w:tc>
      </w:tr>
      <w:tr w:rsidR="00C0620F" w:rsidRPr="00C0620F" w:rsidTr="00ED06B9">
        <w:trPr>
          <w:jc w:val="center"/>
        </w:trPr>
        <w:tc>
          <w:tcPr>
            <w:tcW w:w="484" w:type="dxa"/>
            <w:vAlign w:val="center"/>
          </w:tcPr>
          <w:p w:rsidR="00C0620F" w:rsidRPr="00C0620F" w:rsidRDefault="00C0620F" w:rsidP="00C06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5468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left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с</w:t>
            </w:r>
            <w:proofErr w:type="gramEnd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Березовка</w:t>
            </w:r>
            <w:proofErr w:type="gramEnd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, ул. Молодежная, 45, 47, территории общего пользования, прилегающие к домам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proofErr w:type="gramStart"/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59,6599°с.ш. 56,0723°в.д.; 59,6591°с.ш. 56,0732°в.д.; 59,6593°с.ш. 56,0756°в.д.</w:t>
            </w:r>
            <w:proofErr w:type="gramEnd"/>
          </w:p>
        </w:tc>
        <w:tc>
          <w:tcPr>
            <w:tcW w:w="1254" w:type="dxa"/>
          </w:tcPr>
          <w:p w:rsidR="00C0620F" w:rsidRPr="00C0620F" w:rsidRDefault="00C0620F" w:rsidP="00C0620F">
            <w:pPr>
              <w:spacing w:after="160" w:line="259" w:lineRule="auto"/>
              <w:ind w:firstLine="0"/>
              <w:jc w:val="center"/>
              <w:rPr>
                <w:rFonts w:eastAsia="Calibri"/>
                <w:color w:val="000000"/>
                <w:spacing w:val="0"/>
                <w:sz w:val="24"/>
                <w:szCs w:val="24"/>
                <w:lang w:eastAsia="en-US"/>
              </w:rPr>
            </w:pPr>
            <w:r w:rsidRPr="00C0620F">
              <w:rPr>
                <w:rFonts w:eastAsia="Calibri"/>
                <w:color w:val="000000"/>
                <w:spacing w:val="0"/>
                <w:sz w:val="22"/>
                <w:szCs w:val="22"/>
                <w:lang w:eastAsia="en-US"/>
              </w:rPr>
              <w:t>0,3</w:t>
            </w:r>
          </w:p>
        </w:tc>
      </w:tr>
      <w:tr w:rsidR="00C0620F" w:rsidRPr="00C0620F" w:rsidTr="00ED06B9">
        <w:trPr>
          <w:jc w:val="center"/>
        </w:trPr>
        <w:tc>
          <w:tcPr>
            <w:tcW w:w="5952" w:type="dxa"/>
            <w:gridSpan w:val="2"/>
            <w:vAlign w:val="center"/>
          </w:tcPr>
          <w:p w:rsidR="00C0620F" w:rsidRPr="00C0620F" w:rsidRDefault="00C0620F" w:rsidP="00C0620F">
            <w:pPr>
              <w:adjustRightInd w:val="0"/>
              <w:spacing w:after="160" w:line="259" w:lineRule="auto"/>
              <w:ind w:firstLine="0"/>
              <w:jc w:val="right"/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</w:pPr>
            <w:r w:rsidRPr="00C0620F">
              <w:rPr>
                <w:rFonts w:eastAsia="Calibri"/>
                <w:b/>
                <w:color w:val="000000"/>
                <w:spacing w:val="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2617" w:type="dxa"/>
          </w:tcPr>
          <w:p w:rsidR="00C0620F" w:rsidRPr="00C0620F" w:rsidRDefault="00C0620F" w:rsidP="00C0620F">
            <w:pPr>
              <w:adjustRightInd w:val="0"/>
              <w:spacing w:after="160" w:line="259" w:lineRule="auto"/>
              <w:ind w:right="417" w:firstLine="0"/>
              <w:jc w:val="center"/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</w:tcPr>
          <w:p w:rsidR="00C0620F" w:rsidRPr="00C0620F" w:rsidRDefault="00C0620F" w:rsidP="00C0620F">
            <w:pPr>
              <w:tabs>
                <w:tab w:val="left" w:pos="405"/>
                <w:tab w:val="center" w:pos="547"/>
              </w:tabs>
              <w:spacing w:after="160" w:line="259" w:lineRule="auto"/>
              <w:ind w:firstLine="0"/>
              <w:jc w:val="center"/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</w:pPr>
            <w:r w:rsidRPr="00C0620F">
              <w:rPr>
                <w:rFonts w:eastAsia="Calibri"/>
                <w:b/>
                <w:color w:val="000000"/>
                <w:spacing w:val="0"/>
                <w:sz w:val="22"/>
                <w:szCs w:val="22"/>
                <w:lang w:eastAsia="en-US"/>
              </w:rPr>
              <w:t>18,7148</w:t>
            </w:r>
          </w:p>
        </w:tc>
      </w:tr>
    </w:tbl>
    <w:p w:rsidR="00C0620F" w:rsidRDefault="00C0620F" w:rsidP="00BB6F67">
      <w:pPr>
        <w:pStyle w:val="2"/>
        <w:spacing w:line="240" w:lineRule="exact"/>
        <w:jc w:val="left"/>
        <w:rPr>
          <w:b w:val="0"/>
          <w:spacing w:val="0"/>
          <w:sz w:val="24"/>
          <w:szCs w:val="24"/>
        </w:rPr>
      </w:pPr>
    </w:p>
    <w:sectPr w:rsidR="00C0620F" w:rsidSect="004577A9">
      <w:pgSz w:w="11907" w:h="16840" w:code="9"/>
      <w:pgMar w:top="363" w:right="850" w:bottom="284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96" w:rsidRDefault="00EF3996">
      <w:r>
        <w:separator/>
      </w:r>
    </w:p>
  </w:endnote>
  <w:endnote w:type="continuationSeparator" w:id="0">
    <w:p w:rsidR="00EF3996" w:rsidRDefault="00EF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96" w:rsidRDefault="00EF3996">
      <w:r>
        <w:separator/>
      </w:r>
    </w:p>
  </w:footnote>
  <w:footnote w:type="continuationSeparator" w:id="0">
    <w:p w:rsidR="00EF3996" w:rsidRDefault="00EF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16056"/>
    <w:multiLevelType w:val="hybridMultilevel"/>
    <w:tmpl w:val="20B8AF1A"/>
    <w:lvl w:ilvl="0" w:tplc="1C820DD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430"/>
    <w:rsid w:val="000015B6"/>
    <w:rsid w:val="0000350D"/>
    <w:rsid w:val="00004441"/>
    <w:rsid w:val="00004742"/>
    <w:rsid w:val="00004AEF"/>
    <w:rsid w:val="000058CF"/>
    <w:rsid w:val="00005B0A"/>
    <w:rsid w:val="00006608"/>
    <w:rsid w:val="00006922"/>
    <w:rsid w:val="0001154F"/>
    <w:rsid w:val="00012D08"/>
    <w:rsid w:val="000142F0"/>
    <w:rsid w:val="00015114"/>
    <w:rsid w:val="0001561A"/>
    <w:rsid w:val="000178FC"/>
    <w:rsid w:val="00021091"/>
    <w:rsid w:val="00022198"/>
    <w:rsid w:val="00031AF6"/>
    <w:rsid w:val="00032050"/>
    <w:rsid w:val="0003270C"/>
    <w:rsid w:val="00032B4D"/>
    <w:rsid w:val="00034BBC"/>
    <w:rsid w:val="00041C67"/>
    <w:rsid w:val="00044EC2"/>
    <w:rsid w:val="000463EC"/>
    <w:rsid w:val="0004678D"/>
    <w:rsid w:val="000471B9"/>
    <w:rsid w:val="00051DF4"/>
    <w:rsid w:val="00052913"/>
    <w:rsid w:val="0005467B"/>
    <w:rsid w:val="00063F6C"/>
    <w:rsid w:val="000647B6"/>
    <w:rsid w:val="00064DE4"/>
    <w:rsid w:val="00065B0C"/>
    <w:rsid w:val="0006627F"/>
    <w:rsid w:val="00067F55"/>
    <w:rsid w:val="00070E81"/>
    <w:rsid w:val="00070FAA"/>
    <w:rsid w:val="00072236"/>
    <w:rsid w:val="00072812"/>
    <w:rsid w:val="0007584C"/>
    <w:rsid w:val="00077A72"/>
    <w:rsid w:val="00080747"/>
    <w:rsid w:val="00082D52"/>
    <w:rsid w:val="0008383B"/>
    <w:rsid w:val="00085810"/>
    <w:rsid w:val="00087219"/>
    <w:rsid w:val="00087C84"/>
    <w:rsid w:val="00087D38"/>
    <w:rsid w:val="00090AA2"/>
    <w:rsid w:val="00091F9C"/>
    <w:rsid w:val="00092553"/>
    <w:rsid w:val="00092C4B"/>
    <w:rsid w:val="000966F7"/>
    <w:rsid w:val="000A1023"/>
    <w:rsid w:val="000A334D"/>
    <w:rsid w:val="000A496E"/>
    <w:rsid w:val="000A5EAB"/>
    <w:rsid w:val="000A62E2"/>
    <w:rsid w:val="000A74D3"/>
    <w:rsid w:val="000B038A"/>
    <w:rsid w:val="000B2ADC"/>
    <w:rsid w:val="000B30CF"/>
    <w:rsid w:val="000B6515"/>
    <w:rsid w:val="000B765E"/>
    <w:rsid w:val="000C0491"/>
    <w:rsid w:val="000C2970"/>
    <w:rsid w:val="000C3737"/>
    <w:rsid w:val="000C3E47"/>
    <w:rsid w:val="000C5A86"/>
    <w:rsid w:val="000D3295"/>
    <w:rsid w:val="000D6152"/>
    <w:rsid w:val="000E719C"/>
    <w:rsid w:val="000F0170"/>
    <w:rsid w:val="000F3912"/>
    <w:rsid w:val="000F3FEE"/>
    <w:rsid w:val="000F4492"/>
    <w:rsid w:val="000F4671"/>
    <w:rsid w:val="000F4A75"/>
    <w:rsid w:val="00103A88"/>
    <w:rsid w:val="00104637"/>
    <w:rsid w:val="00104BBD"/>
    <w:rsid w:val="00106FDC"/>
    <w:rsid w:val="00107ED5"/>
    <w:rsid w:val="00110B0F"/>
    <w:rsid w:val="00113742"/>
    <w:rsid w:val="0011523A"/>
    <w:rsid w:val="001157BD"/>
    <w:rsid w:val="00117937"/>
    <w:rsid w:val="0012039F"/>
    <w:rsid w:val="001223A8"/>
    <w:rsid w:val="00124814"/>
    <w:rsid w:val="00126C5A"/>
    <w:rsid w:val="0012784D"/>
    <w:rsid w:val="00133C18"/>
    <w:rsid w:val="00136959"/>
    <w:rsid w:val="00136E2C"/>
    <w:rsid w:val="00140A22"/>
    <w:rsid w:val="00141646"/>
    <w:rsid w:val="0014194E"/>
    <w:rsid w:val="00141DE6"/>
    <w:rsid w:val="001422A1"/>
    <w:rsid w:val="00151095"/>
    <w:rsid w:val="00151739"/>
    <w:rsid w:val="00152BDD"/>
    <w:rsid w:val="00153997"/>
    <w:rsid w:val="001540D5"/>
    <w:rsid w:val="00154800"/>
    <w:rsid w:val="001548A7"/>
    <w:rsid w:val="0017091B"/>
    <w:rsid w:val="00171056"/>
    <w:rsid w:val="001711D1"/>
    <w:rsid w:val="00174654"/>
    <w:rsid w:val="0017483E"/>
    <w:rsid w:val="001817B4"/>
    <w:rsid w:val="0018217A"/>
    <w:rsid w:val="00182813"/>
    <w:rsid w:val="001830FD"/>
    <w:rsid w:val="00186F4D"/>
    <w:rsid w:val="001913E6"/>
    <w:rsid w:val="001A5670"/>
    <w:rsid w:val="001A64E1"/>
    <w:rsid w:val="001B38E1"/>
    <w:rsid w:val="001C0FF1"/>
    <w:rsid w:val="001C2A36"/>
    <w:rsid w:val="001C3C14"/>
    <w:rsid w:val="001C7184"/>
    <w:rsid w:val="001D36D5"/>
    <w:rsid w:val="001D45BD"/>
    <w:rsid w:val="001D497A"/>
    <w:rsid w:val="001D7DCA"/>
    <w:rsid w:val="001E1C48"/>
    <w:rsid w:val="001E2ED9"/>
    <w:rsid w:val="001E30DC"/>
    <w:rsid w:val="001E38FC"/>
    <w:rsid w:val="001E5655"/>
    <w:rsid w:val="001E5FF1"/>
    <w:rsid w:val="001E7103"/>
    <w:rsid w:val="001F0055"/>
    <w:rsid w:val="001F0ABD"/>
    <w:rsid w:val="001F0AC1"/>
    <w:rsid w:val="001F34FA"/>
    <w:rsid w:val="001F500F"/>
    <w:rsid w:val="00204E11"/>
    <w:rsid w:val="00206419"/>
    <w:rsid w:val="00206A3D"/>
    <w:rsid w:val="0021503F"/>
    <w:rsid w:val="00217642"/>
    <w:rsid w:val="00217E31"/>
    <w:rsid w:val="002223B2"/>
    <w:rsid w:val="0022364C"/>
    <w:rsid w:val="002245B8"/>
    <w:rsid w:val="00225990"/>
    <w:rsid w:val="002275F0"/>
    <w:rsid w:val="00231132"/>
    <w:rsid w:val="0023180F"/>
    <w:rsid w:val="002334E8"/>
    <w:rsid w:val="00237478"/>
    <w:rsid w:val="00237B08"/>
    <w:rsid w:val="00244D72"/>
    <w:rsid w:val="0025192D"/>
    <w:rsid w:val="00254BA0"/>
    <w:rsid w:val="002575A6"/>
    <w:rsid w:val="002627C2"/>
    <w:rsid w:val="00273ACF"/>
    <w:rsid w:val="002803ED"/>
    <w:rsid w:val="002852C7"/>
    <w:rsid w:val="002860F8"/>
    <w:rsid w:val="00295D66"/>
    <w:rsid w:val="00297E77"/>
    <w:rsid w:val="002A0222"/>
    <w:rsid w:val="002A076A"/>
    <w:rsid w:val="002A1EF8"/>
    <w:rsid w:val="002B0126"/>
    <w:rsid w:val="002B1226"/>
    <w:rsid w:val="002B1EF7"/>
    <w:rsid w:val="002B2E83"/>
    <w:rsid w:val="002B3E20"/>
    <w:rsid w:val="002B4024"/>
    <w:rsid w:val="002B4E66"/>
    <w:rsid w:val="002C27CD"/>
    <w:rsid w:val="002C48C0"/>
    <w:rsid w:val="002D4FC6"/>
    <w:rsid w:val="002D77F0"/>
    <w:rsid w:val="002E2A23"/>
    <w:rsid w:val="002E3E9A"/>
    <w:rsid w:val="002F0541"/>
    <w:rsid w:val="002F14D5"/>
    <w:rsid w:val="002F4006"/>
    <w:rsid w:val="002F4750"/>
    <w:rsid w:val="00301B9A"/>
    <w:rsid w:val="00301ED8"/>
    <w:rsid w:val="00304032"/>
    <w:rsid w:val="003051AE"/>
    <w:rsid w:val="00306B8E"/>
    <w:rsid w:val="00307927"/>
    <w:rsid w:val="00312F8E"/>
    <w:rsid w:val="0031377D"/>
    <w:rsid w:val="00314E85"/>
    <w:rsid w:val="00315784"/>
    <w:rsid w:val="00315C5F"/>
    <w:rsid w:val="0031652D"/>
    <w:rsid w:val="00317E25"/>
    <w:rsid w:val="0032178F"/>
    <w:rsid w:val="003229EC"/>
    <w:rsid w:val="003265BB"/>
    <w:rsid w:val="003265E4"/>
    <w:rsid w:val="00326AC4"/>
    <w:rsid w:val="0033146A"/>
    <w:rsid w:val="003335BF"/>
    <w:rsid w:val="00334EFE"/>
    <w:rsid w:val="003350D5"/>
    <w:rsid w:val="003363DF"/>
    <w:rsid w:val="003373D9"/>
    <w:rsid w:val="00340CFF"/>
    <w:rsid w:val="00341903"/>
    <w:rsid w:val="003433A0"/>
    <w:rsid w:val="003436F4"/>
    <w:rsid w:val="00344EFB"/>
    <w:rsid w:val="00346225"/>
    <w:rsid w:val="003535EE"/>
    <w:rsid w:val="003548B0"/>
    <w:rsid w:val="003550B5"/>
    <w:rsid w:val="00363CC2"/>
    <w:rsid w:val="00365E04"/>
    <w:rsid w:val="0037569D"/>
    <w:rsid w:val="0037677B"/>
    <w:rsid w:val="00376C5C"/>
    <w:rsid w:val="00382BE3"/>
    <w:rsid w:val="0038531A"/>
    <w:rsid w:val="0038616E"/>
    <w:rsid w:val="00387271"/>
    <w:rsid w:val="00392DF2"/>
    <w:rsid w:val="00397B6A"/>
    <w:rsid w:val="003A132D"/>
    <w:rsid w:val="003A4AA2"/>
    <w:rsid w:val="003B14E4"/>
    <w:rsid w:val="003B5E96"/>
    <w:rsid w:val="003D0924"/>
    <w:rsid w:val="003D1BC1"/>
    <w:rsid w:val="003D2514"/>
    <w:rsid w:val="003D46B1"/>
    <w:rsid w:val="003D624B"/>
    <w:rsid w:val="003D7F87"/>
    <w:rsid w:val="003E03DF"/>
    <w:rsid w:val="003E07AE"/>
    <w:rsid w:val="003E15EC"/>
    <w:rsid w:val="003E1944"/>
    <w:rsid w:val="003E24A3"/>
    <w:rsid w:val="003F43C7"/>
    <w:rsid w:val="003F77F8"/>
    <w:rsid w:val="004010B4"/>
    <w:rsid w:val="004016CB"/>
    <w:rsid w:val="0040477E"/>
    <w:rsid w:val="00404BB4"/>
    <w:rsid w:val="00410FFC"/>
    <w:rsid w:val="004120D1"/>
    <w:rsid w:val="0041451B"/>
    <w:rsid w:val="00416B3E"/>
    <w:rsid w:val="00417A33"/>
    <w:rsid w:val="0042079C"/>
    <w:rsid w:val="0042455D"/>
    <w:rsid w:val="00425B0B"/>
    <w:rsid w:val="00426861"/>
    <w:rsid w:val="004316D7"/>
    <w:rsid w:val="00437E4B"/>
    <w:rsid w:val="004411C8"/>
    <w:rsid w:val="0044577F"/>
    <w:rsid w:val="004470F7"/>
    <w:rsid w:val="00447D61"/>
    <w:rsid w:val="00450D41"/>
    <w:rsid w:val="004577A9"/>
    <w:rsid w:val="00462489"/>
    <w:rsid w:val="00465A79"/>
    <w:rsid w:val="00467B60"/>
    <w:rsid w:val="00470882"/>
    <w:rsid w:val="004717A8"/>
    <w:rsid w:val="004729C3"/>
    <w:rsid w:val="00477103"/>
    <w:rsid w:val="00477705"/>
    <w:rsid w:val="004805AA"/>
    <w:rsid w:val="0048070F"/>
    <w:rsid w:val="004839DC"/>
    <w:rsid w:val="004849F6"/>
    <w:rsid w:val="0048587C"/>
    <w:rsid w:val="00487610"/>
    <w:rsid w:val="004908D6"/>
    <w:rsid w:val="004968BB"/>
    <w:rsid w:val="00496A77"/>
    <w:rsid w:val="004A2456"/>
    <w:rsid w:val="004A317A"/>
    <w:rsid w:val="004A34BB"/>
    <w:rsid w:val="004A6BD6"/>
    <w:rsid w:val="004B0289"/>
    <w:rsid w:val="004B0DBB"/>
    <w:rsid w:val="004B107C"/>
    <w:rsid w:val="004B3CF6"/>
    <w:rsid w:val="004B7F70"/>
    <w:rsid w:val="004C4CBB"/>
    <w:rsid w:val="004C7C7F"/>
    <w:rsid w:val="004D122E"/>
    <w:rsid w:val="004D1739"/>
    <w:rsid w:val="004E29EA"/>
    <w:rsid w:val="004E71C7"/>
    <w:rsid w:val="004F17B6"/>
    <w:rsid w:val="004F508E"/>
    <w:rsid w:val="004F5A1D"/>
    <w:rsid w:val="0050312C"/>
    <w:rsid w:val="00503A90"/>
    <w:rsid w:val="00503B58"/>
    <w:rsid w:val="00504600"/>
    <w:rsid w:val="0051251F"/>
    <w:rsid w:val="00515D37"/>
    <w:rsid w:val="00516E52"/>
    <w:rsid w:val="005208A6"/>
    <w:rsid w:val="005253BC"/>
    <w:rsid w:val="005272F3"/>
    <w:rsid w:val="00531CD2"/>
    <w:rsid w:val="00532C89"/>
    <w:rsid w:val="005404C1"/>
    <w:rsid w:val="00540C5C"/>
    <w:rsid w:val="005414D5"/>
    <w:rsid w:val="00541703"/>
    <w:rsid w:val="00545314"/>
    <w:rsid w:val="00555F05"/>
    <w:rsid w:val="0055626B"/>
    <w:rsid w:val="00561437"/>
    <w:rsid w:val="0056208F"/>
    <w:rsid w:val="00563A37"/>
    <w:rsid w:val="00570352"/>
    <w:rsid w:val="00575225"/>
    <w:rsid w:val="00575621"/>
    <w:rsid w:val="00575D8C"/>
    <w:rsid w:val="005766E6"/>
    <w:rsid w:val="005774FE"/>
    <w:rsid w:val="005776E7"/>
    <w:rsid w:val="00586FC4"/>
    <w:rsid w:val="005910B1"/>
    <w:rsid w:val="00591B10"/>
    <w:rsid w:val="00593B05"/>
    <w:rsid w:val="00595725"/>
    <w:rsid w:val="00597346"/>
    <w:rsid w:val="005977F3"/>
    <w:rsid w:val="00597B02"/>
    <w:rsid w:val="005A0E96"/>
    <w:rsid w:val="005A0F42"/>
    <w:rsid w:val="005A165D"/>
    <w:rsid w:val="005A191C"/>
    <w:rsid w:val="005A242E"/>
    <w:rsid w:val="005A2BEE"/>
    <w:rsid w:val="005A61E7"/>
    <w:rsid w:val="005A74F2"/>
    <w:rsid w:val="005B0459"/>
    <w:rsid w:val="005B1F05"/>
    <w:rsid w:val="005B3B71"/>
    <w:rsid w:val="005B3BBE"/>
    <w:rsid w:val="005B40FC"/>
    <w:rsid w:val="005B4922"/>
    <w:rsid w:val="005B57DB"/>
    <w:rsid w:val="005B64B0"/>
    <w:rsid w:val="005B6CAB"/>
    <w:rsid w:val="005C2B39"/>
    <w:rsid w:val="005C314F"/>
    <w:rsid w:val="005C5617"/>
    <w:rsid w:val="005C7E8A"/>
    <w:rsid w:val="005D017D"/>
    <w:rsid w:val="005D1AB1"/>
    <w:rsid w:val="005D1AE5"/>
    <w:rsid w:val="005D6EFD"/>
    <w:rsid w:val="005E00D4"/>
    <w:rsid w:val="005E0A84"/>
    <w:rsid w:val="005E207F"/>
    <w:rsid w:val="005E32F4"/>
    <w:rsid w:val="005E5345"/>
    <w:rsid w:val="005E6DD2"/>
    <w:rsid w:val="005E6FC4"/>
    <w:rsid w:val="005E744D"/>
    <w:rsid w:val="005F0F9C"/>
    <w:rsid w:val="005F408C"/>
    <w:rsid w:val="005F47C4"/>
    <w:rsid w:val="005F5C45"/>
    <w:rsid w:val="005F621B"/>
    <w:rsid w:val="005F6B2A"/>
    <w:rsid w:val="005F7353"/>
    <w:rsid w:val="005F78A9"/>
    <w:rsid w:val="006005CF"/>
    <w:rsid w:val="006030E9"/>
    <w:rsid w:val="00605A8A"/>
    <w:rsid w:val="00606B52"/>
    <w:rsid w:val="00606E89"/>
    <w:rsid w:val="006113BC"/>
    <w:rsid w:val="00616561"/>
    <w:rsid w:val="00621AF8"/>
    <w:rsid w:val="006222D1"/>
    <w:rsid w:val="00624CE2"/>
    <w:rsid w:val="00626AC0"/>
    <w:rsid w:val="00630420"/>
    <w:rsid w:val="0063047B"/>
    <w:rsid w:val="00634035"/>
    <w:rsid w:val="0063419C"/>
    <w:rsid w:val="00635099"/>
    <w:rsid w:val="00636557"/>
    <w:rsid w:val="00644D3A"/>
    <w:rsid w:val="00652EF5"/>
    <w:rsid w:val="00653CC4"/>
    <w:rsid w:val="00660275"/>
    <w:rsid w:val="006610E5"/>
    <w:rsid w:val="006618B1"/>
    <w:rsid w:val="0066197E"/>
    <w:rsid w:val="006664CF"/>
    <w:rsid w:val="006749C6"/>
    <w:rsid w:val="006759B6"/>
    <w:rsid w:val="00676084"/>
    <w:rsid w:val="0068198C"/>
    <w:rsid w:val="0069025A"/>
    <w:rsid w:val="00690A8C"/>
    <w:rsid w:val="00691E77"/>
    <w:rsid w:val="00695D7D"/>
    <w:rsid w:val="00696843"/>
    <w:rsid w:val="006A0229"/>
    <w:rsid w:val="006A165B"/>
    <w:rsid w:val="006A238A"/>
    <w:rsid w:val="006A53CE"/>
    <w:rsid w:val="006A6613"/>
    <w:rsid w:val="006A688D"/>
    <w:rsid w:val="006A6B27"/>
    <w:rsid w:val="006B2650"/>
    <w:rsid w:val="006B71B3"/>
    <w:rsid w:val="006B7AE7"/>
    <w:rsid w:val="006C05A3"/>
    <w:rsid w:val="006C2E5B"/>
    <w:rsid w:val="006C48D0"/>
    <w:rsid w:val="006D29A8"/>
    <w:rsid w:val="006D4CD9"/>
    <w:rsid w:val="006E071E"/>
    <w:rsid w:val="006E756B"/>
    <w:rsid w:val="006F1F09"/>
    <w:rsid w:val="006F3992"/>
    <w:rsid w:val="006F4276"/>
    <w:rsid w:val="006F6298"/>
    <w:rsid w:val="006F77CF"/>
    <w:rsid w:val="00705507"/>
    <w:rsid w:val="0071100C"/>
    <w:rsid w:val="0071259D"/>
    <w:rsid w:val="00720DAE"/>
    <w:rsid w:val="00730EB8"/>
    <w:rsid w:val="00731EE3"/>
    <w:rsid w:val="00732AD5"/>
    <w:rsid w:val="0073476D"/>
    <w:rsid w:val="00734C11"/>
    <w:rsid w:val="00735D55"/>
    <w:rsid w:val="00737086"/>
    <w:rsid w:val="0075043E"/>
    <w:rsid w:val="00754DDB"/>
    <w:rsid w:val="007614DC"/>
    <w:rsid w:val="00764809"/>
    <w:rsid w:val="00766261"/>
    <w:rsid w:val="00766617"/>
    <w:rsid w:val="00767802"/>
    <w:rsid w:val="0077008C"/>
    <w:rsid w:val="00773E19"/>
    <w:rsid w:val="00774C99"/>
    <w:rsid w:val="007765BA"/>
    <w:rsid w:val="00782667"/>
    <w:rsid w:val="00784827"/>
    <w:rsid w:val="007856E8"/>
    <w:rsid w:val="00787247"/>
    <w:rsid w:val="007904F1"/>
    <w:rsid w:val="00791676"/>
    <w:rsid w:val="007916E2"/>
    <w:rsid w:val="00791D9A"/>
    <w:rsid w:val="00792D82"/>
    <w:rsid w:val="00795D08"/>
    <w:rsid w:val="007A0E20"/>
    <w:rsid w:val="007A1313"/>
    <w:rsid w:val="007A1628"/>
    <w:rsid w:val="007A3AAB"/>
    <w:rsid w:val="007A76A5"/>
    <w:rsid w:val="007B17E9"/>
    <w:rsid w:val="007C0BA7"/>
    <w:rsid w:val="007D041F"/>
    <w:rsid w:val="007D3ECC"/>
    <w:rsid w:val="007E28F7"/>
    <w:rsid w:val="007E65E6"/>
    <w:rsid w:val="007E79F1"/>
    <w:rsid w:val="007E7B27"/>
    <w:rsid w:val="007F040A"/>
    <w:rsid w:val="007F0D41"/>
    <w:rsid w:val="007F2668"/>
    <w:rsid w:val="007F3A77"/>
    <w:rsid w:val="007F7A6E"/>
    <w:rsid w:val="007F7C84"/>
    <w:rsid w:val="00805F21"/>
    <w:rsid w:val="008109F3"/>
    <w:rsid w:val="00810FFA"/>
    <w:rsid w:val="00816EB7"/>
    <w:rsid w:val="008172DD"/>
    <w:rsid w:val="0082028D"/>
    <w:rsid w:val="0082121D"/>
    <w:rsid w:val="00827F57"/>
    <w:rsid w:val="00831BC2"/>
    <w:rsid w:val="00831D2E"/>
    <w:rsid w:val="00832B8B"/>
    <w:rsid w:val="0083348E"/>
    <w:rsid w:val="0083658F"/>
    <w:rsid w:val="008369D8"/>
    <w:rsid w:val="0084082E"/>
    <w:rsid w:val="00842396"/>
    <w:rsid w:val="00842980"/>
    <w:rsid w:val="00843009"/>
    <w:rsid w:val="00844EA1"/>
    <w:rsid w:val="008462F5"/>
    <w:rsid w:val="00847597"/>
    <w:rsid w:val="00852A42"/>
    <w:rsid w:val="0086064E"/>
    <w:rsid w:val="00866C2B"/>
    <w:rsid w:val="008701B1"/>
    <w:rsid w:val="00870B7D"/>
    <w:rsid w:val="00872EAD"/>
    <w:rsid w:val="008759C6"/>
    <w:rsid w:val="00875D58"/>
    <w:rsid w:val="008776AA"/>
    <w:rsid w:val="0088163E"/>
    <w:rsid w:val="00882A75"/>
    <w:rsid w:val="00884886"/>
    <w:rsid w:val="00885103"/>
    <w:rsid w:val="008873FB"/>
    <w:rsid w:val="008939C4"/>
    <w:rsid w:val="0089682F"/>
    <w:rsid w:val="008969ED"/>
    <w:rsid w:val="008A0BC6"/>
    <w:rsid w:val="008A0DA8"/>
    <w:rsid w:val="008A0E96"/>
    <w:rsid w:val="008A4A9A"/>
    <w:rsid w:val="008A5937"/>
    <w:rsid w:val="008B03EE"/>
    <w:rsid w:val="008B2167"/>
    <w:rsid w:val="008B2DA5"/>
    <w:rsid w:val="008B5ACE"/>
    <w:rsid w:val="008C0E36"/>
    <w:rsid w:val="008C1776"/>
    <w:rsid w:val="008C2C27"/>
    <w:rsid w:val="008C3364"/>
    <w:rsid w:val="008C43E9"/>
    <w:rsid w:val="008D0430"/>
    <w:rsid w:val="008D2009"/>
    <w:rsid w:val="008D60CE"/>
    <w:rsid w:val="008E0EBC"/>
    <w:rsid w:val="008E22E1"/>
    <w:rsid w:val="008E3396"/>
    <w:rsid w:val="008E492B"/>
    <w:rsid w:val="008E7877"/>
    <w:rsid w:val="008F2D4C"/>
    <w:rsid w:val="008F47B3"/>
    <w:rsid w:val="00903488"/>
    <w:rsid w:val="00903556"/>
    <w:rsid w:val="009039D9"/>
    <w:rsid w:val="00903B38"/>
    <w:rsid w:val="00915A98"/>
    <w:rsid w:val="00921EF9"/>
    <w:rsid w:val="00923CC9"/>
    <w:rsid w:val="0092762E"/>
    <w:rsid w:val="009324CF"/>
    <w:rsid w:val="00933382"/>
    <w:rsid w:val="00935B92"/>
    <w:rsid w:val="00936434"/>
    <w:rsid w:val="00936C02"/>
    <w:rsid w:val="00940FAA"/>
    <w:rsid w:val="00942085"/>
    <w:rsid w:val="00942DC2"/>
    <w:rsid w:val="00944221"/>
    <w:rsid w:val="00951893"/>
    <w:rsid w:val="00952598"/>
    <w:rsid w:val="0095778F"/>
    <w:rsid w:val="0095788E"/>
    <w:rsid w:val="00957E1A"/>
    <w:rsid w:val="00961339"/>
    <w:rsid w:val="009640FC"/>
    <w:rsid w:val="00965266"/>
    <w:rsid w:val="00965E40"/>
    <w:rsid w:val="0096673B"/>
    <w:rsid w:val="00974A9F"/>
    <w:rsid w:val="0097565F"/>
    <w:rsid w:val="009834CD"/>
    <w:rsid w:val="00987481"/>
    <w:rsid w:val="009912C5"/>
    <w:rsid w:val="00997191"/>
    <w:rsid w:val="00997CBD"/>
    <w:rsid w:val="009A26B0"/>
    <w:rsid w:val="009B6341"/>
    <w:rsid w:val="009B63F0"/>
    <w:rsid w:val="009B6451"/>
    <w:rsid w:val="009B649D"/>
    <w:rsid w:val="009C0FB7"/>
    <w:rsid w:val="009C69AB"/>
    <w:rsid w:val="009C6CAF"/>
    <w:rsid w:val="009D1ADB"/>
    <w:rsid w:val="009D1F5F"/>
    <w:rsid w:val="009D458E"/>
    <w:rsid w:val="009D4723"/>
    <w:rsid w:val="009D684C"/>
    <w:rsid w:val="009D6A52"/>
    <w:rsid w:val="009D714D"/>
    <w:rsid w:val="009E0845"/>
    <w:rsid w:val="009E1D36"/>
    <w:rsid w:val="009E6EDD"/>
    <w:rsid w:val="009F4765"/>
    <w:rsid w:val="009F4A47"/>
    <w:rsid w:val="00A066D9"/>
    <w:rsid w:val="00A1344C"/>
    <w:rsid w:val="00A1385F"/>
    <w:rsid w:val="00A15487"/>
    <w:rsid w:val="00A2112E"/>
    <w:rsid w:val="00A23568"/>
    <w:rsid w:val="00A2425E"/>
    <w:rsid w:val="00A2427F"/>
    <w:rsid w:val="00A244B9"/>
    <w:rsid w:val="00A2706C"/>
    <w:rsid w:val="00A278E7"/>
    <w:rsid w:val="00A346A1"/>
    <w:rsid w:val="00A35C53"/>
    <w:rsid w:val="00A35C77"/>
    <w:rsid w:val="00A36393"/>
    <w:rsid w:val="00A416E2"/>
    <w:rsid w:val="00A426BB"/>
    <w:rsid w:val="00A4591C"/>
    <w:rsid w:val="00A46CF7"/>
    <w:rsid w:val="00A471F6"/>
    <w:rsid w:val="00A47CAC"/>
    <w:rsid w:val="00A52C5D"/>
    <w:rsid w:val="00A52EB7"/>
    <w:rsid w:val="00A54D58"/>
    <w:rsid w:val="00A57B8F"/>
    <w:rsid w:val="00A67440"/>
    <w:rsid w:val="00A70BC6"/>
    <w:rsid w:val="00A72CEC"/>
    <w:rsid w:val="00A73184"/>
    <w:rsid w:val="00A80C83"/>
    <w:rsid w:val="00A8409F"/>
    <w:rsid w:val="00A85308"/>
    <w:rsid w:val="00A9111C"/>
    <w:rsid w:val="00A9526C"/>
    <w:rsid w:val="00A95984"/>
    <w:rsid w:val="00AA000A"/>
    <w:rsid w:val="00AA0026"/>
    <w:rsid w:val="00AA016E"/>
    <w:rsid w:val="00AA383C"/>
    <w:rsid w:val="00AA6928"/>
    <w:rsid w:val="00AB019B"/>
    <w:rsid w:val="00AB0E7A"/>
    <w:rsid w:val="00AB11F6"/>
    <w:rsid w:val="00AB25E5"/>
    <w:rsid w:val="00AB3BB6"/>
    <w:rsid w:val="00AB6032"/>
    <w:rsid w:val="00AC4C28"/>
    <w:rsid w:val="00AC4DFE"/>
    <w:rsid w:val="00AD0DE2"/>
    <w:rsid w:val="00AD1237"/>
    <w:rsid w:val="00AD1253"/>
    <w:rsid w:val="00AD4B2F"/>
    <w:rsid w:val="00AD5007"/>
    <w:rsid w:val="00AD5814"/>
    <w:rsid w:val="00AD701B"/>
    <w:rsid w:val="00AD7B0D"/>
    <w:rsid w:val="00AD7B7D"/>
    <w:rsid w:val="00AE5968"/>
    <w:rsid w:val="00AF481A"/>
    <w:rsid w:val="00AF6097"/>
    <w:rsid w:val="00AF6F81"/>
    <w:rsid w:val="00AF7BB3"/>
    <w:rsid w:val="00B023B4"/>
    <w:rsid w:val="00B02D01"/>
    <w:rsid w:val="00B06BE1"/>
    <w:rsid w:val="00B15907"/>
    <w:rsid w:val="00B205D2"/>
    <w:rsid w:val="00B21D1A"/>
    <w:rsid w:val="00B231FE"/>
    <w:rsid w:val="00B23575"/>
    <w:rsid w:val="00B30BEE"/>
    <w:rsid w:val="00B31AEC"/>
    <w:rsid w:val="00B3416A"/>
    <w:rsid w:val="00B45204"/>
    <w:rsid w:val="00B56009"/>
    <w:rsid w:val="00B566E7"/>
    <w:rsid w:val="00B60AA4"/>
    <w:rsid w:val="00B62418"/>
    <w:rsid w:val="00B67B90"/>
    <w:rsid w:val="00B7073A"/>
    <w:rsid w:val="00B76217"/>
    <w:rsid w:val="00B767DE"/>
    <w:rsid w:val="00B76CC6"/>
    <w:rsid w:val="00B774D9"/>
    <w:rsid w:val="00B80F66"/>
    <w:rsid w:val="00B852B1"/>
    <w:rsid w:val="00B87752"/>
    <w:rsid w:val="00B90E5B"/>
    <w:rsid w:val="00B912DD"/>
    <w:rsid w:val="00B91C52"/>
    <w:rsid w:val="00B92974"/>
    <w:rsid w:val="00B93436"/>
    <w:rsid w:val="00B93CF4"/>
    <w:rsid w:val="00B95A65"/>
    <w:rsid w:val="00B9677F"/>
    <w:rsid w:val="00B96C49"/>
    <w:rsid w:val="00BA57A4"/>
    <w:rsid w:val="00BA60C1"/>
    <w:rsid w:val="00BB10D5"/>
    <w:rsid w:val="00BB1A52"/>
    <w:rsid w:val="00BB4B9A"/>
    <w:rsid w:val="00BB5F4B"/>
    <w:rsid w:val="00BB6F67"/>
    <w:rsid w:val="00BB7493"/>
    <w:rsid w:val="00BB7DBE"/>
    <w:rsid w:val="00BC16FE"/>
    <w:rsid w:val="00BC2AC2"/>
    <w:rsid w:val="00BC538D"/>
    <w:rsid w:val="00BC6735"/>
    <w:rsid w:val="00BC6F6B"/>
    <w:rsid w:val="00BD15F4"/>
    <w:rsid w:val="00BD2B83"/>
    <w:rsid w:val="00BD7142"/>
    <w:rsid w:val="00BD7429"/>
    <w:rsid w:val="00BE0EA7"/>
    <w:rsid w:val="00BE40E6"/>
    <w:rsid w:val="00BF06AC"/>
    <w:rsid w:val="00BF0762"/>
    <w:rsid w:val="00BF0C43"/>
    <w:rsid w:val="00BF58AC"/>
    <w:rsid w:val="00BF759C"/>
    <w:rsid w:val="00C00B69"/>
    <w:rsid w:val="00C01631"/>
    <w:rsid w:val="00C0275C"/>
    <w:rsid w:val="00C04BDE"/>
    <w:rsid w:val="00C05E8D"/>
    <w:rsid w:val="00C0620F"/>
    <w:rsid w:val="00C116B9"/>
    <w:rsid w:val="00C1226C"/>
    <w:rsid w:val="00C13277"/>
    <w:rsid w:val="00C14CE6"/>
    <w:rsid w:val="00C16D3D"/>
    <w:rsid w:val="00C16FC2"/>
    <w:rsid w:val="00C2120C"/>
    <w:rsid w:val="00C22418"/>
    <w:rsid w:val="00C2612B"/>
    <w:rsid w:val="00C31887"/>
    <w:rsid w:val="00C3189B"/>
    <w:rsid w:val="00C335A8"/>
    <w:rsid w:val="00C33813"/>
    <w:rsid w:val="00C356C1"/>
    <w:rsid w:val="00C37BB6"/>
    <w:rsid w:val="00C37E0E"/>
    <w:rsid w:val="00C40016"/>
    <w:rsid w:val="00C416F0"/>
    <w:rsid w:val="00C423F5"/>
    <w:rsid w:val="00C4365B"/>
    <w:rsid w:val="00C5339C"/>
    <w:rsid w:val="00C5588B"/>
    <w:rsid w:val="00C56DEB"/>
    <w:rsid w:val="00C570E0"/>
    <w:rsid w:val="00C57830"/>
    <w:rsid w:val="00C63494"/>
    <w:rsid w:val="00C703F3"/>
    <w:rsid w:val="00C70839"/>
    <w:rsid w:val="00C723A3"/>
    <w:rsid w:val="00C76921"/>
    <w:rsid w:val="00C77809"/>
    <w:rsid w:val="00C8041F"/>
    <w:rsid w:val="00C80ACB"/>
    <w:rsid w:val="00C83640"/>
    <w:rsid w:val="00C86108"/>
    <w:rsid w:val="00C864BA"/>
    <w:rsid w:val="00C925BA"/>
    <w:rsid w:val="00CA31AB"/>
    <w:rsid w:val="00CA36E1"/>
    <w:rsid w:val="00CA4769"/>
    <w:rsid w:val="00CA7A0C"/>
    <w:rsid w:val="00CA7D88"/>
    <w:rsid w:val="00CB07DA"/>
    <w:rsid w:val="00CB1004"/>
    <w:rsid w:val="00CB57D9"/>
    <w:rsid w:val="00CC0F13"/>
    <w:rsid w:val="00CC3234"/>
    <w:rsid w:val="00CC41D9"/>
    <w:rsid w:val="00CC6B96"/>
    <w:rsid w:val="00CD2ACE"/>
    <w:rsid w:val="00CD41A8"/>
    <w:rsid w:val="00CD4E41"/>
    <w:rsid w:val="00CE2F4C"/>
    <w:rsid w:val="00CE3550"/>
    <w:rsid w:val="00D017EA"/>
    <w:rsid w:val="00D108DF"/>
    <w:rsid w:val="00D11CC7"/>
    <w:rsid w:val="00D12488"/>
    <w:rsid w:val="00D13541"/>
    <w:rsid w:val="00D1590F"/>
    <w:rsid w:val="00D253A7"/>
    <w:rsid w:val="00D25693"/>
    <w:rsid w:val="00D25B25"/>
    <w:rsid w:val="00D34636"/>
    <w:rsid w:val="00D41EC7"/>
    <w:rsid w:val="00D42B6B"/>
    <w:rsid w:val="00D42F51"/>
    <w:rsid w:val="00D431E9"/>
    <w:rsid w:val="00D43D6E"/>
    <w:rsid w:val="00D45785"/>
    <w:rsid w:val="00D45ADA"/>
    <w:rsid w:val="00D46549"/>
    <w:rsid w:val="00D47094"/>
    <w:rsid w:val="00D530DF"/>
    <w:rsid w:val="00D5334A"/>
    <w:rsid w:val="00D67131"/>
    <w:rsid w:val="00D67148"/>
    <w:rsid w:val="00D67339"/>
    <w:rsid w:val="00D70A5E"/>
    <w:rsid w:val="00D71539"/>
    <w:rsid w:val="00D73948"/>
    <w:rsid w:val="00D73F1E"/>
    <w:rsid w:val="00D7509D"/>
    <w:rsid w:val="00D76FF4"/>
    <w:rsid w:val="00D77D20"/>
    <w:rsid w:val="00D80F6E"/>
    <w:rsid w:val="00D86F89"/>
    <w:rsid w:val="00D87288"/>
    <w:rsid w:val="00D91EAF"/>
    <w:rsid w:val="00D95EAD"/>
    <w:rsid w:val="00DA0BBE"/>
    <w:rsid w:val="00DA5665"/>
    <w:rsid w:val="00DA7990"/>
    <w:rsid w:val="00DB0371"/>
    <w:rsid w:val="00DB19C8"/>
    <w:rsid w:val="00DB52C5"/>
    <w:rsid w:val="00DB6AF5"/>
    <w:rsid w:val="00DC2AE0"/>
    <w:rsid w:val="00DC5231"/>
    <w:rsid w:val="00DC658A"/>
    <w:rsid w:val="00DC6941"/>
    <w:rsid w:val="00DD136B"/>
    <w:rsid w:val="00DD2C12"/>
    <w:rsid w:val="00DD3BBD"/>
    <w:rsid w:val="00DE12D2"/>
    <w:rsid w:val="00DE5766"/>
    <w:rsid w:val="00DF1951"/>
    <w:rsid w:val="00DF4C05"/>
    <w:rsid w:val="00DF5964"/>
    <w:rsid w:val="00DF5BEB"/>
    <w:rsid w:val="00DF7D4D"/>
    <w:rsid w:val="00E0415D"/>
    <w:rsid w:val="00E04916"/>
    <w:rsid w:val="00E04B4C"/>
    <w:rsid w:val="00E07279"/>
    <w:rsid w:val="00E113AF"/>
    <w:rsid w:val="00E12B19"/>
    <w:rsid w:val="00E1339C"/>
    <w:rsid w:val="00E152C8"/>
    <w:rsid w:val="00E15A51"/>
    <w:rsid w:val="00E15E78"/>
    <w:rsid w:val="00E1765E"/>
    <w:rsid w:val="00E20636"/>
    <w:rsid w:val="00E245DE"/>
    <w:rsid w:val="00E31ED4"/>
    <w:rsid w:val="00E358B0"/>
    <w:rsid w:val="00E35B84"/>
    <w:rsid w:val="00E36B5D"/>
    <w:rsid w:val="00E40E9B"/>
    <w:rsid w:val="00E411B6"/>
    <w:rsid w:val="00E4175C"/>
    <w:rsid w:val="00E42A7F"/>
    <w:rsid w:val="00E44435"/>
    <w:rsid w:val="00E45E04"/>
    <w:rsid w:val="00E46A15"/>
    <w:rsid w:val="00E473C1"/>
    <w:rsid w:val="00E50E85"/>
    <w:rsid w:val="00E56263"/>
    <w:rsid w:val="00E564F4"/>
    <w:rsid w:val="00E60035"/>
    <w:rsid w:val="00E61599"/>
    <w:rsid w:val="00E62864"/>
    <w:rsid w:val="00E72B6E"/>
    <w:rsid w:val="00E732F0"/>
    <w:rsid w:val="00E75535"/>
    <w:rsid w:val="00E77561"/>
    <w:rsid w:val="00E8100E"/>
    <w:rsid w:val="00E861B5"/>
    <w:rsid w:val="00E8775A"/>
    <w:rsid w:val="00E87F38"/>
    <w:rsid w:val="00E934EA"/>
    <w:rsid w:val="00EA0D46"/>
    <w:rsid w:val="00EA6E95"/>
    <w:rsid w:val="00EA7C21"/>
    <w:rsid w:val="00EB20DC"/>
    <w:rsid w:val="00EB2DA2"/>
    <w:rsid w:val="00EB3753"/>
    <w:rsid w:val="00EC0361"/>
    <w:rsid w:val="00EC269A"/>
    <w:rsid w:val="00EC2BD3"/>
    <w:rsid w:val="00ED3C48"/>
    <w:rsid w:val="00ED3D7E"/>
    <w:rsid w:val="00ED4208"/>
    <w:rsid w:val="00ED4C37"/>
    <w:rsid w:val="00ED700E"/>
    <w:rsid w:val="00EE35B3"/>
    <w:rsid w:val="00EE3FE8"/>
    <w:rsid w:val="00EE45A0"/>
    <w:rsid w:val="00EE45D2"/>
    <w:rsid w:val="00EE641C"/>
    <w:rsid w:val="00EE6983"/>
    <w:rsid w:val="00EF0359"/>
    <w:rsid w:val="00EF36EC"/>
    <w:rsid w:val="00EF3996"/>
    <w:rsid w:val="00EF56AA"/>
    <w:rsid w:val="00EF5FC2"/>
    <w:rsid w:val="00EF7E31"/>
    <w:rsid w:val="00EF7E4C"/>
    <w:rsid w:val="00F0403D"/>
    <w:rsid w:val="00F1160D"/>
    <w:rsid w:val="00F141F5"/>
    <w:rsid w:val="00F222B8"/>
    <w:rsid w:val="00F2276C"/>
    <w:rsid w:val="00F22DC8"/>
    <w:rsid w:val="00F23823"/>
    <w:rsid w:val="00F24B59"/>
    <w:rsid w:val="00F32906"/>
    <w:rsid w:val="00F37698"/>
    <w:rsid w:val="00F41049"/>
    <w:rsid w:val="00F44FCA"/>
    <w:rsid w:val="00F463F4"/>
    <w:rsid w:val="00F547CE"/>
    <w:rsid w:val="00F60B78"/>
    <w:rsid w:val="00F61B10"/>
    <w:rsid w:val="00F67C03"/>
    <w:rsid w:val="00F67C96"/>
    <w:rsid w:val="00F70AE0"/>
    <w:rsid w:val="00F70B37"/>
    <w:rsid w:val="00F7331F"/>
    <w:rsid w:val="00F7393E"/>
    <w:rsid w:val="00F74E5B"/>
    <w:rsid w:val="00F7740A"/>
    <w:rsid w:val="00F807DA"/>
    <w:rsid w:val="00F87F5D"/>
    <w:rsid w:val="00F918FE"/>
    <w:rsid w:val="00F93322"/>
    <w:rsid w:val="00F959CE"/>
    <w:rsid w:val="00FA1591"/>
    <w:rsid w:val="00FA19DA"/>
    <w:rsid w:val="00FA248D"/>
    <w:rsid w:val="00FA2E9E"/>
    <w:rsid w:val="00FA59FB"/>
    <w:rsid w:val="00FA772D"/>
    <w:rsid w:val="00FB26B4"/>
    <w:rsid w:val="00FB2ADA"/>
    <w:rsid w:val="00FB49F5"/>
    <w:rsid w:val="00FC03BA"/>
    <w:rsid w:val="00FC2C4A"/>
    <w:rsid w:val="00FC2EAE"/>
    <w:rsid w:val="00FC4210"/>
    <w:rsid w:val="00FC725A"/>
    <w:rsid w:val="00FC787F"/>
    <w:rsid w:val="00FD2CD5"/>
    <w:rsid w:val="00FD4334"/>
    <w:rsid w:val="00FD4FE9"/>
    <w:rsid w:val="00FD7AA9"/>
    <w:rsid w:val="00FE5F45"/>
    <w:rsid w:val="00FE6FFB"/>
    <w:rsid w:val="00FE7986"/>
    <w:rsid w:val="00FF0653"/>
    <w:rsid w:val="00FF1117"/>
    <w:rsid w:val="00FF2D69"/>
    <w:rsid w:val="00FF463D"/>
    <w:rsid w:val="00FF578D"/>
    <w:rsid w:val="00FF67FB"/>
    <w:rsid w:val="00FF69B7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ind w:firstLine="0"/>
    </w:p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Body Text Indent"/>
    <w:basedOn w:val="a"/>
    <w:pPr>
      <w:spacing w:after="0" w:line="360" w:lineRule="exact"/>
    </w:pPr>
    <w:rPr>
      <w:sz w:val="28"/>
    </w:rPr>
  </w:style>
  <w:style w:type="paragraph" w:styleId="2">
    <w:name w:val="Body Text 2"/>
    <w:basedOn w:val="a"/>
    <w:link w:val="20"/>
    <w:pPr>
      <w:spacing w:after="0" w:line="360" w:lineRule="exact"/>
      <w:ind w:firstLine="0"/>
    </w:pPr>
    <w:rPr>
      <w:b/>
      <w:bCs/>
      <w:sz w:val="28"/>
    </w:rPr>
  </w:style>
  <w:style w:type="table" w:styleId="a7">
    <w:name w:val="Table Grid"/>
    <w:basedOn w:val="a1"/>
    <w:rsid w:val="00CA7D88"/>
    <w:pPr>
      <w:spacing w:after="120" w:line="288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basedOn w:val="a0"/>
    <w:link w:val="2"/>
    <w:rsid w:val="00A57B8F"/>
    <w:rPr>
      <w:b/>
      <w:bCs/>
      <w:spacing w:val="16"/>
      <w:sz w:val="28"/>
    </w:rPr>
  </w:style>
  <w:style w:type="table" w:customStyle="1" w:styleId="1">
    <w:name w:val="Сетка таблицы1"/>
    <w:basedOn w:val="a1"/>
    <w:next w:val="a7"/>
    <w:rsid w:val="00C06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New&#1041;&#1083;&#1072;&#1085;&#1082;&#1080;\&#1040;&#1076;&#1084;&#1080;&#1085;\&#1041;&#1083;&#1072;&#1085;&#1082;%20&#1040;&#1076;&#1084;&#1080;&#1085;&#1080;&#1089;&#1090;&#1088;_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Администр_А4</Template>
  <TotalTime>0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Boris</dc:creator>
  <cp:lastModifiedBy>Митрофанова Екатерина Юрьевна</cp:lastModifiedBy>
  <cp:revision>2</cp:revision>
  <cp:lastPrinted>2023-05-17T07:53:00Z</cp:lastPrinted>
  <dcterms:created xsi:type="dcterms:W3CDTF">2023-05-26T11:43:00Z</dcterms:created>
  <dcterms:modified xsi:type="dcterms:W3CDTF">2023-05-26T11:43:00Z</dcterms:modified>
</cp:coreProperties>
</file>