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73" w:rsidRDefault="001C027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0273" w:rsidRDefault="001C0273">
      <w:pPr>
        <w:pStyle w:val="ConsPlusNormal"/>
        <w:jc w:val="both"/>
        <w:outlineLvl w:val="0"/>
      </w:pPr>
    </w:p>
    <w:p w:rsidR="001C0273" w:rsidRDefault="001C0273">
      <w:pPr>
        <w:pStyle w:val="ConsPlusTitle"/>
        <w:jc w:val="center"/>
        <w:outlineLvl w:val="0"/>
      </w:pPr>
      <w:r>
        <w:t>ПРАВИТЕЛЬСТВО ПЕРМСКОГО КРАЯ</w:t>
      </w:r>
    </w:p>
    <w:p w:rsidR="001C0273" w:rsidRDefault="001C0273">
      <w:pPr>
        <w:pStyle w:val="ConsPlusTitle"/>
        <w:jc w:val="center"/>
      </w:pPr>
    </w:p>
    <w:p w:rsidR="001C0273" w:rsidRDefault="001C0273">
      <w:pPr>
        <w:pStyle w:val="ConsPlusTitle"/>
        <w:jc w:val="center"/>
      </w:pPr>
      <w:r>
        <w:t>ПОСТАНОВЛЕНИЕ</w:t>
      </w:r>
    </w:p>
    <w:p w:rsidR="001C0273" w:rsidRDefault="001C0273">
      <w:pPr>
        <w:pStyle w:val="ConsPlusTitle"/>
        <w:jc w:val="center"/>
      </w:pPr>
      <w:r>
        <w:t>от 23 мая 2008 г. N 121-п</w:t>
      </w:r>
    </w:p>
    <w:p w:rsidR="001C0273" w:rsidRDefault="001C0273">
      <w:pPr>
        <w:pStyle w:val="ConsPlusTitle"/>
        <w:jc w:val="center"/>
      </w:pPr>
    </w:p>
    <w:p w:rsidR="001C0273" w:rsidRDefault="001C0273">
      <w:pPr>
        <w:pStyle w:val="ConsPlusTitle"/>
        <w:jc w:val="center"/>
      </w:pPr>
      <w:r>
        <w:t>О ПРОВЕДЕНИИ ЕЖЕГОДНОГО КРАЕВОГО КОНКУРСА "</w:t>
      </w:r>
      <w:proofErr w:type="gramStart"/>
      <w:r>
        <w:t>ЛУЧШАЯ</w:t>
      </w:r>
      <w:proofErr w:type="gramEnd"/>
    </w:p>
    <w:p w:rsidR="001C0273" w:rsidRDefault="001C0273">
      <w:pPr>
        <w:pStyle w:val="ConsPlusTitle"/>
        <w:jc w:val="center"/>
      </w:pPr>
      <w:r>
        <w:t>МНОГОДЕТНАЯ СЕМЬЯ ГОДА"</w:t>
      </w:r>
    </w:p>
    <w:p w:rsidR="001C0273" w:rsidRDefault="001C02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02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73" w:rsidRDefault="001C02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73" w:rsidRDefault="001C02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273" w:rsidRDefault="001C0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273" w:rsidRDefault="001C02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15.05.2009 </w:t>
            </w:r>
            <w:hyperlink r:id="rId6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0273" w:rsidRDefault="001C02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7">
              <w:r>
                <w:rPr>
                  <w:color w:val="0000FF"/>
                </w:rPr>
                <w:t>N 962-п</w:t>
              </w:r>
            </w:hyperlink>
            <w:r>
              <w:rPr>
                <w:color w:val="392C69"/>
              </w:rPr>
              <w:t xml:space="preserve">, от 18.03.2011 </w:t>
            </w:r>
            <w:hyperlink r:id="rId8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 xml:space="preserve">, от 24.05.2012 </w:t>
            </w:r>
            <w:hyperlink r:id="rId9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>,</w:t>
            </w:r>
          </w:p>
          <w:p w:rsidR="001C0273" w:rsidRDefault="001C02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10">
              <w:r>
                <w:rPr>
                  <w:color w:val="0000FF"/>
                </w:rPr>
                <w:t>N 1643-п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1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07.04.2021 </w:t>
            </w:r>
            <w:hyperlink r:id="rId12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>,</w:t>
            </w:r>
          </w:p>
          <w:p w:rsidR="001C0273" w:rsidRDefault="001C02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13">
              <w:r>
                <w:rPr>
                  <w:color w:val="0000FF"/>
                </w:rPr>
                <w:t>N 733-п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73" w:rsidRDefault="001C0273">
            <w:pPr>
              <w:pStyle w:val="ConsPlusNormal"/>
            </w:pPr>
          </w:p>
        </w:tc>
      </w:tr>
    </w:tbl>
    <w:p w:rsidR="001C0273" w:rsidRDefault="001C0273">
      <w:pPr>
        <w:pStyle w:val="ConsPlusNormal"/>
        <w:jc w:val="center"/>
      </w:pPr>
    </w:p>
    <w:p w:rsidR="001C0273" w:rsidRDefault="001C0273">
      <w:pPr>
        <w:pStyle w:val="ConsPlusNormal"/>
        <w:ind w:firstLine="540"/>
        <w:jc w:val="both"/>
      </w:pPr>
      <w:r>
        <w:t xml:space="preserve">В целях реализации </w:t>
      </w:r>
      <w:hyperlink r:id="rId14">
        <w:r>
          <w:rPr>
            <w:color w:val="0000FF"/>
          </w:rPr>
          <w:t>Закона</w:t>
        </w:r>
      </w:hyperlink>
      <w:r>
        <w:t xml:space="preserve"> Пермской области от 09 сентября 1996 г. N 533-83 "О социальных гарантиях и мерах социальной поддержки семьи, материнства, отцовства и детства в Пермском крае" и обеспечения общественного признания и высокого уважения к семьям, успешно воспитывающим детей, а также повышения статуса многодетной семьи Правительство Пермского края постановляет:</w:t>
      </w:r>
    </w:p>
    <w:p w:rsidR="001C0273" w:rsidRDefault="001C0273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  <w:r>
        <w:t>1. Проводить на территории Пермского края краевой ежегодный конкурс "Лучшая многодетная семья года" в IV квартале.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21.12.2009 N 962-п)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 xml:space="preserve">2. Утвердить прилагаемые Общие </w:t>
      </w:r>
      <w:hyperlink w:anchor="P44">
        <w:r>
          <w:rPr>
            <w:color w:val="0000FF"/>
          </w:rPr>
          <w:t>положения</w:t>
        </w:r>
      </w:hyperlink>
      <w:r>
        <w:t xml:space="preserve"> о ежегодном краевом конкурсе "Лучшая многодетная семья года".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3. Министерству социального развития Пермского края обеспечить организацию и проведение ежегодного краевого конкурса "Лучшая многодетная семья года".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и городских округов Пермского края оказывать содействие Министерству социального развития Пермского края в проведении ежегодного краевого конкурса "Лучшая многодетная семья года".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07.04.2021 N 206-п)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07.04.2021 N 206-п)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jc w:val="right"/>
      </w:pPr>
      <w:r>
        <w:t>Председатель</w:t>
      </w:r>
    </w:p>
    <w:p w:rsidR="001C0273" w:rsidRDefault="001C0273">
      <w:pPr>
        <w:pStyle w:val="ConsPlusNormal"/>
        <w:jc w:val="right"/>
      </w:pPr>
      <w:r>
        <w:t>Правительства края</w:t>
      </w:r>
    </w:p>
    <w:p w:rsidR="001C0273" w:rsidRDefault="001C0273">
      <w:pPr>
        <w:pStyle w:val="ConsPlusNormal"/>
        <w:jc w:val="right"/>
      </w:pPr>
      <w:r>
        <w:t>В.А.СУХИХ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1C0273" w:rsidRDefault="001C0273">
      <w:pPr>
        <w:pStyle w:val="ConsPlusNormal"/>
        <w:jc w:val="right"/>
      </w:pPr>
      <w:r>
        <w:t>Постановлением</w:t>
      </w:r>
    </w:p>
    <w:p w:rsidR="001C0273" w:rsidRDefault="001C0273">
      <w:pPr>
        <w:pStyle w:val="ConsPlusNormal"/>
        <w:jc w:val="right"/>
      </w:pPr>
      <w:r>
        <w:t>Правительства</w:t>
      </w:r>
    </w:p>
    <w:p w:rsidR="001C0273" w:rsidRDefault="001C0273">
      <w:pPr>
        <w:pStyle w:val="ConsPlusNormal"/>
        <w:jc w:val="right"/>
      </w:pPr>
      <w:r>
        <w:t>Пермского края</w:t>
      </w:r>
    </w:p>
    <w:p w:rsidR="001C0273" w:rsidRDefault="001C0273">
      <w:pPr>
        <w:pStyle w:val="ConsPlusNormal"/>
        <w:jc w:val="right"/>
      </w:pPr>
      <w:r>
        <w:t>от 23.05.2008 N 121-п</w:t>
      </w:r>
    </w:p>
    <w:p w:rsidR="001C0273" w:rsidRDefault="001C0273">
      <w:pPr>
        <w:pStyle w:val="ConsPlusNormal"/>
        <w:jc w:val="center"/>
      </w:pPr>
    </w:p>
    <w:p w:rsidR="001C0273" w:rsidRDefault="001C0273">
      <w:pPr>
        <w:pStyle w:val="ConsPlusTitle"/>
        <w:jc w:val="center"/>
      </w:pPr>
      <w:bookmarkStart w:id="1" w:name="P44"/>
      <w:bookmarkEnd w:id="1"/>
      <w:r>
        <w:t>ОБЩИЕ ПОЛОЖЕНИЯ</w:t>
      </w:r>
    </w:p>
    <w:p w:rsidR="001C0273" w:rsidRDefault="001C0273">
      <w:pPr>
        <w:pStyle w:val="ConsPlusTitle"/>
        <w:jc w:val="center"/>
      </w:pPr>
      <w:r>
        <w:t>О ЕЖЕГОДНОМ КРАЕВОМ КОНКУРСЕ "</w:t>
      </w:r>
      <w:proofErr w:type="gramStart"/>
      <w:r>
        <w:t>ЛУЧШАЯ</w:t>
      </w:r>
      <w:proofErr w:type="gramEnd"/>
      <w:r>
        <w:t xml:space="preserve"> МНОГОДЕТНАЯ</w:t>
      </w:r>
    </w:p>
    <w:p w:rsidR="001C0273" w:rsidRDefault="001C0273">
      <w:pPr>
        <w:pStyle w:val="ConsPlusTitle"/>
        <w:jc w:val="center"/>
      </w:pPr>
      <w:r>
        <w:t>СЕМЬЯ ГОДА"</w:t>
      </w:r>
    </w:p>
    <w:p w:rsidR="001C0273" w:rsidRDefault="001C02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02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73" w:rsidRDefault="001C02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73" w:rsidRDefault="001C02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273" w:rsidRDefault="001C0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273" w:rsidRDefault="001C02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15.05.2009 </w:t>
            </w:r>
            <w:hyperlink r:id="rId22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0273" w:rsidRDefault="001C02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23">
              <w:r>
                <w:rPr>
                  <w:color w:val="0000FF"/>
                </w:rPr>
                <w:t>N 962-п</w:t>
              </w:r>
            </w:hyperlink>
            <w:r>
              <w:rPr>
                <w:color w:val="392C69"/>
              </w:rPr>
              <w:t xml:space="preserve">, от 18.03.2011 </w:t>
            </w:r>
            <w:hyperlink r:id="rId24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 xml:space="preserve">, от 24.05.2012 </w:t>
            </w:r>
            <w:hyperlink r:id="rId25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>,</w:t>
            </w:r>
          </w:p>
          <w:p w:rsidR="001C0273" w:rsidRDefault="001C02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26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07.04.2021 </w:t>
            </w:r>
            <w:hyperlink r:id="rId27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31.08.2022 </w:t>
            </w:r>
            <w:hyperlink r:id="rId28">
              <w:r>
                <w:rPr>
                  <w:color w:val="0000FF"/>
                </w:rPr>
                <w:t>N 733-п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73" w:rsidRDefault="001C0273">
            <w:pPr>
              <w:pStyle w:val="ConsPlusNormal"/>
            </w:pPr>
          </w:p>
        </w:tc>
      </w:tr>
    </w:tbl>
    <w:p w:rsidR="001C0273" w:rsidRDefault="001C0273">
      <w:pPr>
        <w:pStyle w:val="ConsPlusNormal"/>
        <w:jc w:val="center"/>
      </w:pPr>
    </w:p>
    <w:p w:rsidR="001C0273" w:rsidRDefault="001C0273">
      <w:pPr>
        <w:pStyle w:val="ConsPlusTitle"/>
        <w:jc w:val="center"/>
        <w:outlineLvl w:val="1"/>
      </w:pPr>
      <w:r>
        <w:t>1. Цели и задачи конкурса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  <w:r>
        <w:t>1.1. Ежегодный краевой конкурс "Лучшая многодетная семья года" (далее - конкурс) проводится с целью обеспечения общественного признания и высокого уважения к семьям, успешно воспитывающим детей, а также повышения статуса многодетной семьи.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 xml:space="preserve">1.1.1-1.1.2. утратили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31.08.2022 N 733-п.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1.2. Задачи конкурса: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повышение ценности семейного образа жизни, привлекательности рождения и воспитания детей в семье, сохранение духовно-нравственных традиций в семейных отношениях и семейном воспитании;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развитие семейных традиций, направленных на укрепление семейной идентичности и сплоченности;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содействие в реализации воспитательного и культурно-образовательного потенциала семьи, проявлении различных форм социальной активности семей;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выявление, поощрение и поддержка многодетных семей, успешно воспитывающих детей;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 xml:space="preserve">создание условий для привлечения внимания общественности к институту семьи, популяризация традиционных семейных ценностей, способствующих формированию позитивного отношения к семейному образу жизни, браку, </w:t>
      </w:r>
      <w:proofErr w:type="spellStart"/>
      <w:r>
        <w:t>родительству</w:t>
      </w:r>
      <w:proofErr w:type="spellEnd"/>
      <w:r>
        <w:t xml:space="preserve"> и многодетности;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 xml:space="preserve">пропаганда ответственного </w:t>
      </w:r>
      <w:proofErr w:type="spellStart"/>
      <w:r>
        <w:t>родительства</w:t>
      </w:r>
      <w:proofErr w:type="spellEnd"/>
      <w:r>
        <w:t xml:space="preserve"> и формирование позитивного образа отца и матери.</w:t>
      </w:r>
    </w:p>
    <w:p w:rsidR="001C0273" w:rsidRDefault="001C0273">
      <w:pPr>
        <w:pStyle w:val="ConsPlusNormal"/>
        <w:jc w:val="both"/>
      </w:pPr>
      <w:r>
        <w:t xml:space="preserve">(п. 1.2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1.3. Основными принципами организации и проведения конкурса являются создание равных стартовых условий для всех потенциальных участников, гласность, единство требований и объективность оценки участников конкурса.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Title"/>
        <w:jc w:val="center"/>
        <w:outlineLvl w:val="1"/>
      </w:pPr>
      <w:r>
        <w:t>2. Учредители и организаторы конкурса</w:t>
      </w:r>
    </w:p>
    <w:p w:rsidR="001C0273" w:rsidRDefault="001C0273">
      <w:pPr>
        <w:pStyle w:val="ConsPlusNormal"/>
        <w:jc w:val="center"/>
      </w:pPr>
      <w:proofErr w:type="gramStart"/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proofErr w:type="gramEnd"/>
    </w:p>
    <w:p w:rsidR="001C0273" w:rsidRDefault="001C0273">
      <w:pPr>
        <w:pStyle w:val="ConsPlusNormal"/>
        <w:jc w:val="center"/>
      </w:pPr>
      <w:r>
        <w:t>от 31.08.2022 N 733-п)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  <w:r>
        <w:lastRenderedPageBreak/>
        <w:t>Учредителем конкурса является Правительство Пермского края.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Организатором конкурса является Министерство социального развития Пермского края (далее - Министерство).</w:t>
      </w:r>
    </w:p>
    <w:p w:rsidR="001C0273" w:rsidRDefault="001C0273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Министерство: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утверждает регламент проведения конкурса и состав организационного комитета по подготовке и проведению конкурса, положение о почетном знаке "Лучшая многодетная семья года";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обеспечивает организацию и проведение конкурса.</w:t>
      </w:r>
    </w:p>
    <w:p w:rsidR="001C0273" w:rsidRDefault="001C0273">
      <w:pPr>
        <w:pStyle w:val="ConsPlusNormal"/>
        <w:jc w:val="both"/>
      </w:pPr>
      <w:r>
        <w:t xml:space="preserve">(введено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Title"/>
        <w:jc w:val="center"/>
        <w:outlineLvl w:val="1"/>
      </w:pPr>
      <w:r>
        <w:t>3. Участники конкурса</w:t>
      </w:r>
    </w:p>
    <w:p w:rsidR="001C0273" w:rsidRDefault="001C0273">
      <w:pPr>
        <w:pStyle w:val="ConsPlusNormal"/>
        <w:jc w:val="center"/>
      </w:pPr>
      <w:proofErr w:type="gramStart"/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proofErr w:type="gramEnd"/>
    </w:p>
    <w:p w:rsidR="001C0273" w:rsidRDefault="001C0273">
      <w:pPr>
        <w:pStyle w:val="ConsPlusNormal"/>
        <w:jc w:val="center"/>
      </w:pPr>
      <w:r>
        <w:t>от 31.08.2022 N 733-п)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  <w:r>
        <w:t>В конкурсе принимают участие семьи, члены которых являются гражданами Российской Федерации, проживающие на территории Пермского края не менее пяти лет. Супруги (родители) должны состоять в браке, зарегистрированном в порядке, установленном законодательством Российской Федерации, и воспитывать трех и более кровных (усыновленных) детей в возрасте до 18 лет.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Не могут принимать участие в конкурсе победители конкурса прошлых лет.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Title"/>
        <w:jc w:val="center"/>
        <w:outlineLvl w:val="1"/>
      </w:pPr>
      <w:r>
        <w:t>4. Порядок проведения конкурса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  <w:r>
        <w:t>4.1. Конкурс проводится ежегодно в IV квартале текущего года.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21.12.2009 N 962-п)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4.2. В целях обеспечения организации и проведения конкурса приказом Министерства создается организационный комитет по подготовке и проведению конкурса.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В состав организационного комитета по подготовке и проведению конкурса включаются представители исполнительных органов государственной власти Пермского края, профильного экспертного и научного сообщества и иных заинтересованных организаций.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4.3. В целях установления порядка проведения конкурса приказом Министерства утверждается регламент проведения конкурса.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Регламентом устанавливаются этапы и сроки проведения конкурса, номинации, общие требования к участникам и специальные критерии для номинаций, перечень документов на участие и порядок их подачи, порядок проведения этапов конкурса, перечень конкурсных испытаний, а также порядок подведения итогов и определения победителей конкурса.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 xml:space="preserve">4.4-4.21. Утратили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31.08.2022 N 733-п.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Title"/>
        <w:jc w:val="center"/>
        <w:outlineLvl w:val="1"/>
      </w:pPr>
      <w:r>
        <w:t>5. Награждение победителей конкурса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  <w:r>
        <w:t>5.1. По итогам проведения конкурса определяются пять семей-победителей.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lastRenderedPageBreak/>
        <w:t>Семьям-победителям присваивается почетный знак "Лучшая многодетная семья года" с назначением единовременной денежной выплаты в размере 200 тысяч рублей.</w:t>
      </w:r>
    </w:p>
    <w:p w:rsidR="001C0273" w:rsidRDefault="001C0273">
      <w:pPr>
        <w:pStyle w:val="ConsPlusNormal"/>
        <w:jc w:val="both"/>
      </w:pPr>
      <w:r>
        <w:t xml:space="preserve">(п. 5.1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spacing w:before="220"/>
        <w:ind w:firstLine="540"/>
        <w:jc w:val="both"/>
      </w:pPr>
      <w:r>
        <w:t>5.2. Организационный комитет по подготовке и проведению конкурса вправе утвердить специальные и поощрительные призы.</w:t>
      </w:r>
    </w:p>
    <w:p w:rsidR="001C0273" w:rsidRDefault="001C02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31.08.2022 N 733-п)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jc w:val="right"/>
        <w:outlineLvl w:val="1"/>
      </w:pPr>
      <w:r>
        <w:t>Приложение</w:t>
      </w:r>
    </w:p>
    <w:p w:rsidR="001C0273" w:rsidRDefault="001C0273">
      <w:pPr>
        <w:pStyle w:val="ConsPlusNormal"/>
        <w:jc w:val="right"/>
      </w:pPr>
      <w:r>
        <w:t>к Положению</w:t>
      </w:r>
    </w:p>
    <w:p w:rsidR="001C0273" w:rsidRDefault="001C0273">
      <w:pPr>
        <w:pStyle w:val="ConsPlusNormal"/>
        <w:jc w:val="right"/>
      </w:pPr>
      <w:r>
        <w:t>о краевом ежегодном конкурсе</w:t>
      </w:r>
    </w:p>
    <w:p w:rsidR="001C0273" w:rsidRDefault="001C0273">
      <w:pPr>
        <w:pStyle w:val="ConsPlusNormal"/>
        <w:jc w:val="right"/>
      </w:pPr>
      <w:r>
        <w:t>"Лучшая многодетная семья года"</w:t>
      </w:r>
    </w:p>
    <w:p w:rsidR="001C0273" w:rsidRDefault="001C0273">
      <w:pPr>
        <w:pStyle w:val="ConsPlusNormal"/>
        <w:jc w:val="both"/>
      </w:pPr>
    </w:p>
    <w:p w:rsidR="001C0273" w:rsidRDefault="001C0273">
      <w:pPr>
        <w:pStyle w:val="ConsPlusNormal"/>
        <w:ind w:firstLine="540"/>
        <w:jc w:val="both"/>
      </w:pPr>
      <w:r>
        <w:t xml:space="preserve">Утратило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31.08.2022 N 733-п.</w:t>
      </w: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ind w:firstLine="540"/>
        <w:jc w:val="both"/>
      </w:pPr>
    </w:p>
    <w:p w:rsidR="001C0273" w:rsidRDefault="001C02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59C" w:rsidRDefault="00EC359C"/>
    <w:sectPr w:rsidR="00EC359C" w:rsidSect="008A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73"/>
    <w:rsid w:val="001C0273"/>
    <w:rsid w:val="00E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2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02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02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2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02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02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48926&amp;dst=100005" TargetMode="External"/><Relationship Id="rId13" Type="http://schemas.openxmlformats.org/officeDocument/2006/relationships/hyperlink" Target="https://login.consultant.ru/link/?req=doc&amp;base=RLAW368&amp;n=170434&amp;dst=100005" TargetMode="External"/><Relationship Id="rId18" Type="http://schemas.openxmlformats.org/officeDocument/2006/relationships/hyperlink" Target="https://login.consultant.ru/link/?req=doc&amp;base=RLAW368&amp;n=170434&amp;dst=100014" TargetMode="External"/><Relationship Id="rId26" Type="http://schemas.openxmlformats.org/officeDocument/2006/relationships/hyperlink" Target="https://login.consultant.ru/link/?req=doc&amp;base=RLAW368&amp;n=114719&amp;dst=100009" TargetMode="External"/><Relationship Id="rId39" Type="http://schemas.openxmlformats.org/officeDocument/2006/relationships/hyperlink" Target="https://login.consultant.ru/link/?req=doc&amp;base=RLAW368&amp;n=170434&amp;dst=1000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151409&amp;dst=100011" TargetMode="External"/><Relationship Id="rId34" Type="http://schemas.openxmlformats.org/officeDocument/2006/relationships/hyperlink" Target="https://login.consultant.ru/link/?req=doc&amp;base=RLAW368&amp;n=170434&amp;dst=100037" TargetMode="External"/><Relationship Id="rId42" Type="http://schemas.openxmlformats.org/officeDocument/2006/relationships/hyperlink" Target="https://login.consultant.ru/link/?req=doc&amp;base=RLAW368&amp;n=170434&amp;dst=100056" TargetMode="External"/><Relationship Id="rId7" Type="http://schemas.openxmlformats.org/officeDocument/2006/relationships/hyperlink" Target="https://login.consultant.ru/link/?req=doc&amp;base=RLAW368&amp;n=41552&amp;dst=100005" TargetMode="External"/><Relationship Id="rId12" Type="http://schemas.openxmlformats.org/officeDocument/2006/relationships/hyperlink" Target="https://login.consultant.ru/link/?req=doc&amp;base=RLAW368&amp;n=151409&amp;dst=100005" TargetMode="External"/><Relationship Id="rId17" Type="http://schemas.openxmlformats.org/officeDocument/2006/relationships/hyperlink" Target="https://login.consultant.ru/link/?req=doc&amp;base=RLAW368&amp;n=170434&amp;dst=100012" TargetMode="External"/><Relationship Id="rId25" Type="http://schemas.openxmlformats.org/officeDocument/2006/relationships/hyperlink" Target="https://login.consultant.ru/link/?req=doc&amp;base=RLAW368&amp;n=58341&amp;dst=100005" TargetMode="External"/><Relationship Id="rId33" Type="http://schemas.openxmlformats.org/officeDocument/2006/relationships/hyperlink" Target="https://login.consultant.ru/link/?req=doc&amp;base=RLAW368&amp;n=170434&amp;dst=100035" TargetMode="External"/><Relationship Id="rId38" Type="http://schemas.openxmlformats.org/officeDocument/2006/relationships/hyperlink" Target="https://login.consultant.ru/link/?req=doc&amp;base=RLAW368&amp;n=170434&amp;dst=1000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41552&amp;dst=100006" TargetMode="External"/><Relationship Id="rId20" Type="http://schemas.openxmlformats.org/officeDocument/2006/relationships/hyperlink" Target="https://login.consultant.ru/link/?req=doc&amp;base=RLAW368&amp;n=151409&amp;dst=100010" TargetMode="External"/><Relationship Id="rId29" Type="http://schemas.openxmlformats.org/officeDocument/2006/relationships/hyperlink" Target="https://login.consultant.ru/link/?req=doc&amp;base=RLAW368&amp;n=170434&amp;dst=100021" TargetMode="External"/><Relationship Id="rId41" Type="http://schemas.openxmlformats.org/officeDocument/2006/relationships/hyperlink" Target="https://login.consultant.ru/link/?req=doc&amp;base=RLAW368&amp;n=170434&amp;dst=10005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37944&amp;dst=100005" TargetMode="External"/><Relationship Id="rId11" Type="http://schemas.openxmlformats.org/officeDocument/2006/relationships/hyperlink" Target="https://login.consultant.ru/link/?req=doc&amp;base=RLAW368&amp;n=114719&amp;dst=100005" TargetMode="External"/><Relationship Id="rId24" Type="http://schemas.openxmlformats.org/officeDocument/2006/relationships/hyperlink" Target="https://login.consultant.ru/link/?req=doc&amp;base=RLAW368&amp;n=48926&amp;dst=100007" TargetMode="External"/><Relationship Id="rId32" Type="http://schemas.openxmlformats.org/officeDocument/2006/relationships/hyperlink" Target="https://login.consultant.ru/link/?req=doc&amp;base=RLAW368&amp;n=170434&amp;dst=100033" TargetMode="External"/><Relationship Id="rId37" Type="http://schemas.openxmlformats.org/officeDocument/2006/relationships/hyperlink" Target="https://login.consultant.ru/link/?req=doc&amp;base=RLAW368&amp;n=170434&amp;dst=100044" TargetMode="External"/><Relationship Id="rId40" Type="http://schemas.openxmlformats.org/officeDocument/2006/relationships/hyperlink" Target="https://login.consultant.ru/link/?req=doc&amp;base=RLAW368&amp;n=170434&amp;dst=10005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8&amp;n=170434&amp;dst=100010" TargetMode="External"/><Relationship Id="rId23" Type="http://schemas.openxmlformats.org/officeDocument/2006/relationships/hyperlink" Target="https://login.consultant.ru/link/?req=doc&amp;base=RLAW368&amp;n=41552&amp;dst=100010" TargetMode="External"/><Relationship Id="rId28" Type="http://schemas.openxmlformats.org/officeDocument/2006/relationships/hyperlink" Target="https://login.consultant.ru/link/?req=doc&amp;base=RLAW368&amp;n=170434&amp;dst=100018" TargetMode="External"/><Relationship Id="rId36" Type="http://schemas.openxmlformats.org/officeDocument/2006/relationships/hyperlink" Target="https://login.consultant.ru/link/?req=doc&amp;base=RLAW368&amp;n=41552&amp;dst=100011" TargetMode="External"/><Relationship Id="rId10" Type="http://schemas.openxmlformats.org/officeDocument/2006/relationships/hyperlink" Target="https://login.consultant.ru/link/?req=doc&amp;base=RLAW368&amp;n=70397&amp;dst=100005" TargetMode="External"/><Relationship Id="rId19" Type="http://schemas.openxmlformats.org/officeDocument/2006/relationships/hyperlink" Target="https://login.consultant.ru/link/?req=doc&amp;base=RLAW368&amp;n=170434&amp;dst=100016" TargetMode="External"/><Relationship Id="rId31" Type="http://schemas.openxmlformats.org/officeDocument/2006/relationships/hyperlink" Target="https://login.consultant.ru/link/?req=doc&amp;base=RLAW368&amp;n=170434&amp;dst=10002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58341&amp;dst=100005" TargetMode="External"/><Relationship Id="rId14" Type="http://schemas.openxmlformats.org/officeDocument/2006/relationships/hyperlink" Target="https://login.consultant.ru/link/?req=doc&amp;base=RLAW368&amp;n=168312&amp;dst=100074" TargetMode="External"/><Relationship Id="rId22" Type="http://schemas.openxmlformats.org/officeDocument/2006/relationships/hyperlink" Target="https://login.consultant.ru/link/?req=doc&amp;base=RLAW368&amp;n=37944&amp;dst=100005" TargetMode="External"/><Relationship Id="rId27" Type="http://schemas.openxmlformats.org/officeDocument/2006/relationships/hyperlink" Target="https://login.consultant.ru/link/?req=doc&amp;base=RLAW368&amp;n=151409&amp;dst=100013" TargetMode="External"/><Relationship Id="rId30" Type="http://schemas.openxmlformats.org/officeDocument/2006/relationships/hyperlink" Target="https://login.consultant.ru/link/?req=doc&amp;base=RLAW368&amp;n=170434&amp;dst=100023" TargetMode="External"/><Relationship Id="rId35" Type="http://schemas.openxmlformats.org/officeDocument/2006/relationships/hyperlink" Target="https://login.consultant.ru/link/?req=doc&amp;base=RLAW368&amp;n=170434&amp;dst=10004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Спешкова Татьяна Дмитриевна</dc:creator>
  <cp:lastModifiedBy>Спешкова Татьяна Дмитриевна</cp:lastModifiedBy>
  <cp:revision>1</cp:revision>
  <dcterms:created xsi:type="dcterms:W3CDTF">2023-07-10T06:33:00Z</dcterms:created>
  <dcterms:modified xsi:type="dcterms:W3CDTF">2023-07-10T06:34:00Z</dcterms:modified>
</cp:coreProperties>
</file>