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67542" w:rsidRPr="00870FEF" w:rsidRDefault="00E72253" w:rsidP="00870FEF">
      <w:pPr>
        <w:spacing w:line="240" w:lineRule="auto"/>
        <w:rPr>
          <w:bCs/>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943EE4" w:rsidRPr="000A41D3">
        <w:rPr>
          <w:spacing w:val="0"/>
          <w:sz w:val="24"/>
          <w:szCs w:val="24"/>
        </w:rPr>
        <w:t xml:space="preserve">акта </w:t>
      </w:r>
      <w:r w:rsidR="00870FEF" w:rsidRPr="00870FEF">
        <w:rPr>
          <w:bCs/>
          <w:spacing w:val="0"/>
          <w:sz w:val="24"/>
          <w:szCs w:val="24"/>
        </w:rPr>
        <w:t>«Об утв</w:t>
      </w:r>
      <w:r w:rsidR="00870FEF">
        <w:rPr>
          <w:bCs/>
          <w:spacing w:val="0"/>
          <w:sz w:val="24"/>
          <w:szCs w:val="24"/>
        </w:rPr>
        <w:t xml:space="preserve">ерждении </w:t>
      </w:r>
      <w:bookmarkStart w:id="0" w:name="_GoBack"/>
      <w:bookmarkEnd w:id="0"/>
      <w:r w:rsidR="00870FEF" w:rsidRPr="00870FEF">
        <w:rPr>
          <w:bCs/>
          <w:spacing w:val="0"/>
          <w:sz w:val="24"/>
          <w:szCs w:val="24"/>
        </w:rPr>
        <w:t xml:space="preserve">Административного   регламента </w:t>
      </w:r>
      <w:r w:rsidR="00870FEF">
        <w:rPr>
          <w:bCs/>
          <w:spacing w:val="0"/>
          <w:sz w:val="24"/>
          <w:szCs w:val="24"/>
        </w:rPr>
        <w:t xml:space="preserve">                                            </w:t>
      </w:r>
      <w:r w:rsidR="00870FEF" w:rsidRPr="00870FEF">
        <w:rPr>
          <w:bCs/>
          <w:spacing w:val="0"/>
          <w:sz w:val="24"/>
          <w:szCs w:val="24"/>
        </w:rPr>
        <w:t>по</w:t>
      </w:r>
      <w:r w:rsidR="00870FEF">
        <w:rPr>
          <w:bCs/>
          <w:spacing w:val="0"/>
          <w:sz w:val="24"/>
          <w:szCs w:val="24"/>
        </w:rPr>
        <w:t xml:space="preserve"> предоставлению </w:t>
      </w:r>
      <w:r w:rsidR="00870FEF" w:rsidRPr="00870FEF">
        <w:rPr>
          <w:bCs/>
          <w:spacing w:val="0"/>
          <w:sz w:val="24"/>
          <w:szCs w:val="24"/>
        </w:rPr>
        <w:t>муниципальной услуги «Выдача технических условий на проектирование объектов капитального строительства (в ча</w:t>
      </w:r>
      <w:r w:rsidR="00870FEF">
        <w:rPr>
          <w:bCs/>
          <w:spacing w:val="0"/>
          <w:sz w:val="24"/>
          <w:szCs w:val="24"/>
        </w:rPr>
        <w:t xml:space="preserve">сти благоустройства    </w:t>
      </w:r>
      <w:r w:rsidR="00870FEF" w:rsidRPr="00870FEF">
        <w:rPr>
          <w:bCs/>
          <w:spacing w:val="0"/>
          <w:sz w:val="24"/>
          <w:szCs w:val="24"/>
        </w:rPr>
        <w:t xml:space="preserve">территории и подключения  </w:t>
      </w:r>
      <w:r w:rsidR="00870FEF">
        <w:rPr>
          <w:bCs/>
          <w:spacing w:val="0"/>
          <w:sz w:val="24"/>
          <w:szCs w:val="24"/>
        </w:rPr>
        <w:t xml:space="preserve">                      </w:t>
      </w:r>
      <w:r w:rsidR="00870FEF" w:rsidRPr="00870FEF">
        <w:rPr>
          <w:bCs/>
          <w:spacing w:val="0"/>
          <w:sz w:val="24"/>
          <w:szCs w:val="24"/>
        </w:rPr>
        <w:t xml:space="preserve"> к сетям ливневой канализации, улично-дорожной сети) при вводе объектов капитального строительства   в эксплуатацию»</w:t>
      </w:r>
      <w:r w:rsidR="00870FEF" w:rsidRPr="00870FEF">
        <w:rPr>
          <w:b/>
          <w:spacing w:val="0"/>
          <w:sz w:val="24"/>
          <w:szCs w:val="24"/>
        </w:rPr>
        <w:t>.</w:t>
      </w:r>
    </w:p>
    <w:p w:rsidR="001609B0" w:rsidRPr="00267542" w:rsidRDefault="000C6493" w:rsidP="00267542">
      <w:pPr>
        <w:spacing w:line="276" w:lineRule="auto"/>
        <w:rPr>
          <w:spacing w:val="0"/>
          <w:sz w:val="24"/>
          <w:szCs w:val="24"/>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0D0889" w:rsidRPr="00FB2C89">
          <w:rPr>
            <w:rStyle w:val="a4"/>
            <w:sz w:val="22"/>
            <w:szCs w:val="22"/>
            <w:lang w:val="en-US"/>
          </w:rPr>
          <w:t>blagoustroistvo</w:t>
        </w:r>
        <w:r w:rsidR="000D0889" w:rsidRPr="00FB2C89">
          <w:rPr>
            <w:rStyle w:val="a4"/>
            <w:sz w:val="22"/>
            <w:szCs w:val="22"/>
          </w:rPr>
          <w:t>@</w:t>
        </w:r>
        <w:r w:rsidR="000D0889" w:rsidRPr="00FB2C89">
          <w:rPr>
            <w:rStyle w:val="a4"/>
            <w:sz w:val="22"/>
            <w:szCs w:val="22"/>
            <w:lang w:val="en-US"/>
          </w:rPr>
          <w:t>list</w:t>
        </w:r>
        <w:r w:rsidR="000D0889" w:rsidRPr="00FB2C89">
          <w:rPr>
            <w:rStyle w:val="a4"/>
            <w:sz w:val="22"/>
            <w:szCs w:val="22"/>
          </w:rPr>
          <w:t>.</w:t>
        </w:r>
        <w:r w:rsidR="000D0889"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proofErr w:type="gramStart"/>
            <w:r w:rsidR="00267542">
              <w:rPr>
                <w:rFonts w:ascii="Times New Roman" w:hAnsi="Times New Roman" w:cs="Times New Roman"/>
                <w:sz w:val="22"/>
                <w:szCs w:val="22"/>
              </w:rPr>
              <w:t>решение  какой</w:t>
            </w:r>
            <w:proofErr w:type="gramEnd"/>
            <w:r w:rsidR="00267542">
              <w:rPr>
                <w:rFonts w:ascii="Times New Roman" w:hAnsi="Times New Roman" w:cs="Times New Roman"/>
                <w:sz w:val="22"/>
                <w:szCs w:val="22"/>
              </w:rPr>
              <w:t xml:space="preserve">  проблемы,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870FEF"/>
    <w:rsid w:val="00923635"/>
    <w:rsid w:val="00943EE4"/>
    <w:rsid w:val="009528D2"/>
    <w:rsid w:val="009C26C5"/>
    <w:rsid w:val="00A4033F"/>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A11C"/>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2022-05-27T10:13:00Z</cp:lastPrinted>
  <dcterms:created xsi:type="dcterms:W3CDTF">2022-05-27T10:17:00Z</dcterms:created>
  <dcterms:modified xsi:type="dcterms:W3CDTF">2022-05-27T10:17:00Z</dcterms:modified>
</cp:coreProperties>
</file>